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445302-2025-00240</w:t>
      </w:r>
    </w:p>
    <w:p>
      <w:pPr>
        <w:pStyle w:val="null3"/>
        <w:jc w:val="center"/>
        <w:outlineLvl w:val="3"/>
      </w:pPr>
      <w:r>
        <w:rPr>
          <w:sz w:val="24"/>
          <w:b/>
        </w:rPr>
        <w:t>采购项目编号：</w:t>
      </w:r>
      <w:r>
        <w:rPr>
          <w:sz w:val="24"/>
          <w:b/>
        </w:rPr>
        <w:t>445302-2025-00240</w:t>
      </w:r>
    </w:p>
    <w:p>
      <w:pPr>
        <w:pStyle w:val="null3"/>
        <w:jc w:val="center"/>
        <w:outlineLvl w:val="3"/>
      </w:pPr>
      <w:r>
        <w:rPr>
          <w:sz w:val="24"/>
          <w:b/>
        </w:rPr>
        <w:t>项目名称：</w:t>
      </w:r>
      <w:r>
        <w:rPr>
          <w:sz w:val="24"/>
          <w:b/>
        </w:rPr>
        <w:t>云浮市云城区2025年高质量水源林造林（森林质量精准提升-林分优化）项目</w:t>
      </w:r>
    </w:p>
    <w:p>
      <w:pPr>
        <w:pStyle w:val="null3"/>
        <w:jc w:val="center"/>
        <w:outlineLvl w:val="3"/>
      </w:pPr>
      <w:r>
        <w:rPr>
          <w:sz w:val="24"/>
          <w:b/>
        </w:rPr>
        <w:t>采购人：</w:t>
      </w:r>
      <w:r>
        <w:rPr>
          <w:sz w:val="24"/>
          <w:b/>
        </w:rPr>
        <w:t>云浮市云城区林业局</w:t>
      </w:r>
    </w:p>
    <w:p>
      <w:pPr>
        <w:pStyle w:val="null3"/>
        <w:jc w:val="center"/>
        <w:outlineLvl w:val="3"/>
      </w:pPr>
      <w:r>
        <w:rPr>
          <w:sz w:val="24"/>
          <w:b/>
        </w:rPr>
        <w:t>采购代理机构：</w:t>
      </w:r>
      <w:r>
        <w:rPr>
          <w:sz w:val="24"/>
          <w:b/>
        </w:rPr>
        <w:t>广东国御工程项目管理有限公司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广东国御工程项目管理有限公司</w:t>
      </w:r>
      <w:r>
        <w:rPr/>
        <w:t>受</w:t>
      </w:r>
      <w:r>
        <w:rPr/>
        <w:t>云浮市云城区林业局</w:t>
      </w:r>
      <w:r>
        <w:rPr/>
        <w:t>的委托，采用</w:t>
      </w:r>
      <w:r>
        <w:rPr/>
        <w:t>公开招标</w:t>
      </w:r>
      <w:r>
        <w:rPr/>
        <w:t>方式组织采购</w:t>
      </w:r>
      <w:r>
        <w:rPr/>
        <w:t>云浮市云城区2025年高质量水源林造林（森林质量精准提升-林分优化）项目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云浮市云城区2025年高质量水源林造林（森林质量精准提升-林分优化）项目</w:t>
      </w:r>
    </w:p>
    <w:p>
      <w:pPr>
        <w:pStyle w:val="null3"/>
        <w:ind w:firstLine="480"/>
      </w:pPr>
      <w:r>
        <w:rPr/>
        <w:t>采购计划编号：</w:t>
      </w:r>
      <w:r>
        <w:rPr/>
        <w:t>445302-2025-00240</w:t>
      </w:r>
    </w:p>
    <w:p>
      <w:pPr>
        <w:pStyle w:val="null3"/>
        <w:ind w:firstLine="480"/>
      </w:pPr>
      <w:r>
        <w:rPr/>
        <w:t>采购项目编号：</w:t>
      </w:r>
      <w:r>
        <w:rPr/>
        <w:t>445302-2025-00240</w:t>
      </w:r>
    </w:p>
    <w:p>
      <w:pPr>
        <w:pStyle w:val="null3"/>
        <w:ind w:firstLine="480"/>
      </w:pPr>
      <w:r>
        <w:rPr/>
        <w:t>采购方式：</w:t>
      </w:r>
      <w:r>
        <w:rPr/>
        <w:t>公开招标</w:t>
      </w:r>
    </w:p>
    <w:p>
      <w:pPr>
        <w:pStyle w:val="null3"/>
        <w:ind w:firstLine="480"/>
      </w:pPr>
      <w:r>
        <w:rPr/>
        <w:t>预算金额：</w:t>
      </w:r>
      <w:r>
        <w:rPr/>
        <w:t>9,965,269.48</w:t>
      </w:r>
      <w:r>
        <w:rPr/>
        <w:t>元</w:t>
      </w:r>
    </w:p>
    <w:p>
      <w:pPr>
        <w:pStyle w:val="null3"/>
        <w:outlineLvl w:val="3"/>
      </w:pPr>
      <w:r>
        <w:rPr>
          <w:sz w:val="24"/>
          <w:b/>
        </w:rPr>
        <w:t>2.项目内容及需求情况（采购项目技术规格、参数及要求）</w:t>
      </w:r>
    </w:p>
    <w:p>
      <w:pPr>
        <w:pStyle w:val="null3"/>
      </w:pPr>
      <w:r>
        <w:rPr/>
        <w:t>采购包1(云浮市云城区2025年高质量水源林造林（森林质量精准提升-林分优化）项目):</w:t>
      </w:r>
    </w:p>
    <w:p>
      <w:pPr>
        <w:pStyle w:val="null3"/>
      </w:pPr>
      <w:r>
        <w:rPr/>
        <w:t>采购包预算金额：9,965,269.48元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造林服务</w:t>
            </w:r>
          </w:p>
        </w:tc>
        <w:tc>
          <w:tcPr>
            <w:tcW w:type="dxa" w:w="2052"/>
          </w:tcPr>
          <w:p>
            <w:pPr>
              <w:pStyle w:val="null3"/>
            </w:pPr>
            <w:r>
              <w:rPr/>
              <w:t>云浮市云城区2025年高质量水源林造林（森林质量精准提升-林分优化）项目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9,965,269.48</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合同履行期限：合同签订之日起至2027年12月31日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2）有依法缴纳税收和社会保障资金的良好记录：提供《资格声明函》，格式自拟。</w:t>
      </w:r>
    </w:p>
    <w:p>
      <w:pPr>
        <w:pStyle w:val="null3"/>
      </w:pPr>
      <w:r>
        <w:rPr/>
        <w:t>3）具有良好的商业信誉和健全的财务会计制度：提供《资格声明函》，格式自拟。</w:t>
      </w:r>
    </w:p>
    <w:p>
      <w:pPr>
        <w:pStyle w:val="null3"/>
      </w:pPr>
      <w:r>
        <w:rPr/>
        <w:t>4）履行合同所必需的设备和专业技术能力：提供《资格声明函》，格式自拟。</w:t>
      </w:r>
    </w:p>
    <w:p>
      <w:pPr>
        <w:pStyle w:val="null3"/>
      </w:pPr>
      <w:r>
        <w:rPr/>
        <w:t>5）参加采购活动前3年内，在经营活动中没有重大违法记录：提供《资格声明函》，格式自拟。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采购包1（云浮市云城区2025年高质量水源林造林（森林质量精准提升-林分优化）项目）：</w:t>
      </w:r>
      <w:r>
        <w:rPr/>
        <w:t>参与的供应商服务全部由符合政策要求的中小企业承接。</w:t>
      </w:r>
      <w:r>
        <w:rPr/>
        <w:t>本项目的企业划分标准所属行业为：农、林、牧、渔业。</w:t>
      </w:r>
    </w:p>
    <w:p>
      <w:pPr>
        <w:pStyle w:val="null3"/>
        <w:outlineLvl w:val="3"/>
      </w:pPr>
      <w:r>
        <w:rPr>
          <w:sz w:val="24"/>
          <w:b/>
        </w:rPr>
        <w:t>3.本项目特定的资格要求：</w:t>
      </w:r>
    </w:p>
    <w:p>
      <w:pPr>
        <w:pStyle w:val="null3"/>
      </w:pPr>
      <w:r>
        <w:rPr/>
        <w:t>采购包1（云浮市云城区2025年高质量水源林造林（森林质量精准提升-林分优化）项目）：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提供《资格声明函》，格式自拟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云浮市云城区林业局</w:t>
      </w:r>
    </w:p>
    <w:p>
      <w:pPr>
        <w:pStyle w:val="null3"/>
        <w:ind w:firstLine="480"/>
      </w:pPr>
      <w:r>
        <w:rPr/>
        <w:t xml:space="preserve"> 地址：</w:t>
      </w:r>
      <w:r>
        <w:rPr/>
        <w:t xml:space="preserve"> 云浮市云城区世纪大道西117号东区</w:t>
      </w:r>
    </w:p>
    <w:p>
      <w:pPr>
        <w:pStyle w:val="null3"/>
        <w:ind w:firstLine="480"/>
      </w:pPr>
      <w:r>
        <w:rPr/>
        <w:t xml:space="preserve"> 联系方式：</w:t>
      </w:r>
      <w:r>
        <w:rPr/>
        <w:t>0766-8822415</w:t>
      </w:r>
    </w:p>
    <w:p>
      <w:pPr>
        <w:pStyle w:val="null3"/>
        <w:outlineLvl w:val="3"/>
      </w:pPr>
      <w:r>
        <w:rPr>
          <w:sz w:val="24"/>
          <w:b/>
        </w:rPr>
        <w:t xml:space="preserve"> 2.采购代理机构信息</w:t>
      </w:r>
    </w:p>
    <w:p>
      <w:pPr>
        <w:pStyle w:val="null3"/>
        <w:ind w:firstLine="480"/>
      </w:pPr>
      <w:r>
        <w:rPr/>
        <w:t xml:space="preserve"> 名称：</w:t>
      </w:r>
      <w:r>
        <w:rPr/>
        <w:t>广东国御工程项目管理有限公司</w:t>
      </w:r>
    </w:p>
    <w:p>
      <w:pPr>
        <w:pStyle w:val="null3"/>
        <w:ind w:firstLine="480"/>
      </w:pPr>
      <w:r>
        <w:rPr/>
        <w:t xml:space="preserve"> 地址：</w:t>
      </w:r>
      <w:r>
        <w:rPr/>
        <w:t>广东省云浮市云城区玉屏路清云时代商务楼对面7楼</w:t>
      </w:r>
    </w:p>
    <w:p>
      <w:pPr>
        <w:pStyle w:val="null3"/>
        <w:ind w:firstLine="480"/>
      </w:pPr>
      <w:r>
        <w:rPr/>
        <w:t xml:space="preserve"> 联系方式：</w:t>
      </w:r>
      <w:r>
        <w:rPr/>
        <w:t>0766-8108331</w:t>
      </w:r>
    </w:p>
    <w:p>
      <w:pPr>
        <w:pStyle w:val="null3"/>
        <w:outlineLvl w:val="3"/>
      </w:pPr>
      <w:r>
        <w:rPr>
          <w:sz w:val="24"/>
          <w:b/>
        </w:rPr>
        <w:t xml:space="preserve"> 3.项目联系方式</w:t>
      </w:r>
    </w:p>
    <w:p>
      <w:pPr>
        <w:pStyle w:val="null3"/>
        <w:ind w:firstLine="480"/>
      </w:pPr>
      <w:r>
        <w:rPr/>
        <w:t xml:space="preserve"> 项目联系人：</w:t>
      </w:r>
      <w:r>
        <w:rPr/>
        <w:t>罗艳芬</w:t>
      </w:r>
    </w:p>
    <w:p>
      <w:pPr>
        <w:pStyle w:val="null3"/>
        <w:ind w:firstLine="480"/>
      </w:pPr>
      <w:r>
        <w:rPr/>
        <w:t xml:space="preserve"> 电话：</w:t>
      </w:r>
      <w:r>
        <w:rPr/>
        <w:t>0766-8108331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广东国御工程项目管理有限公司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根据《广东省林业局关于下达</w:t>
      </w:r>
      <w:r>
        <w:rPr>
          <w:sz w:val="24"/>
        </w:rPr>
        <w:t>2025年林业生态修复计划的通知》下达任务指标，结合</w:t>
      </w:r>
      <w:r>
        <w:rPr>
          <w:sz w:val="24"/>
        </w:rPr>
        <w:t>云城区</w:t>
      </w:r>
      <w:r>
        <w:rPr>
          <w:sz w:val="24"/>
        </w:rPr>
        <w:t>实际情况，</w:t>
      </w:r>
      <w:r>
        <w:rPr>
          <w:sz w:val="24"/>
        </w:rPr>
        <w:t>云浮市云城区</w:t>
      </w:r>
      <w:r>
        <w:rPr>
          <w:sz w:val="24"/>
        </w:rPr>
        <w:t>2025年高质量水源林造林（森林质量精准提升-林分优化）项目</w:t>
      </w:r>
      <w:r>
        <w:rPr>
          <w:sz w:val="24"/>
        </w:rPr>
        <w:t>主要是对桉树林采伐迹地进行人工造林，对低质低效的退化林等进行林分优化，对有希望自然成林的针阔混交、阔叶混交幼林进行封山育林，提高林分质量、提升林相景观。</w:t>
      </w:r>
    </w:p>
    <w:p>
      <w:pPr>
        <w:pStyle w:val="null3"/>
      </w:pPr>
      <w:r>
        <w:rPr>
          <w:sz w:val="24"/>
        </w:rPr>
        <w:t xml:space="preserve"> </w:t>
      </w:r>
      <w:r>
        <w:rPr>
          <w:sz w:val="24"/>
        </w:rPr>
        <w:t>2.在项目实施过程中,采购人有权对项目实施作业小班(地块)进行合理调整，中标人应服从调整，如因中标人拒绝调整造成的损失，一切责任由中标人承担。</w:t>
      </w:r>
    </w:p>
    <w:p>
      <w:pPr>
        <w:pStyle w:val="null3"/>
      </w:pPr>
      <w:r>
        <w:rPr/>
        <w:t>采购包1（云浮市云城区2025年高质量水源林造林（森林质量精准提升-林分优化）项目）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合同签订之日起至2027年12月31日</w:t>
            </w:r>
          </w:p>
        </w:tc>
      </w:tr>
      <w:tr>
        <w:tc>
          <w:tcPr>
            <w:tcW w:type="dxa" w:w="4153"/>
          </w:tcPr>
          <w:p>
            <w:pPr>
              <w:pStyle w:val="null3"/>
            </w:pPr>
            <w:r>
              <w:rPr/>
              <w:t>标的提供的地点</w:t>
            </w:r>
          </w:p>
        </w:tc>
        <w:tc>
          <w:tcPr>
            <w:tcW w:type="dxa" w:w="4153"/>
          </w:tcPr>
          <w:p>
            <w:pPr>
              <w:pStyle w:val="null3"/>
            </w:pPr>
            <w:r>
              <w:rPr/>
              <w:t>云城区内</w:t>
            </w:r>
          </w:p>
        </w:tc>
      </w:tr>
      <w:tr/>
      <w:tr/>
      <w:tr>
        <w:tc>
          <w:tcPr>
            <w:tcW w:type="dxa" w:w="4153"/>
          </w:tcPr>
          <w:p>
            <w:pPr>
              <w:pStyle w:val="null3"/>
            </w:pPr>
            <w:r>
              <w:rPr/>
              <w:t>付款方式</w:t>
            </w:r>
          </w:p>
        </w:tc>
        <w:tc>
          <w:tcPr>
            <w:tcW w:type="dxa" w:w="4153"/>
          </w:tcPr>
          <w:p>
            <w:pPr>
              <w:pStyle w:val="null3"/>
            </w:pPr>
            <w:r>
              <w:rPr/>
              <w:t>第1期为(预付款)：支付比例30%，中标人安排人员、车辆、项目设备进场、落实营造林安全制度，对营造林施工作业人员进行岗前安全教育培训后，中标人提供合法发票向采购人提出请款申请，采购人审核后向区财政部门申请支付合同金额的30%。</w:t>
            </w:r>
          </w:p>
          <w:p>
            <w:pPr>
              <w:pStyle w:val="null3"/>
            </w:pPr>
            <w:r>
              <w:rPr/>
              <w:t>第2期为(进度款)：支付比例10%，中标人完成林地清理、整地挖穴、回穴施肥任务，监理方验收合格提供监理报告，中标人提供合法发票向采购人提出请款申请，采购人审核后向区财政部门申请支付合同金额的10%。</w:t>
            </w:r>
          </w:p>
          <w:p>
            <w:pPr>
              <w:pStyle w:val="null3"/>
            </w:pPr>
            <w:r>
              <w:rPr/>
              <w:t>第3期为(进度款)：支付比例10%，中标人完成全部种植任务，监理方验收合格提供监理报告，中标人提供合法发票向采购人提出请款申请，采购人审核后向区财政部门申请支付合同金额的10%。</w:t>
            </w:r>
          </w:p>
          <w:p>
            <w:pPr>
              <w:pStyle w:val="null3"/>
            </w:pPr>
            <w:r>
              <w:rPr/>
              <w:t>第4期为(进度款)：支付比例10%，中标人完成第一年抚育任务，监理方验收合格提供监理报告，中标人提供合法发票向采购人提出请款申请，采购人审核后向区财政部门申请支付合同金额的10%。</w:t>
            </w:r>
          </w:p>
          <w:p>
            <w:pPr>
              <w:pStyle w:val="null3"/>
            </w:pPr>
            <w:r>
              <w:rPr/>
              <w:t>第5期为(进度款)：支付比例20%，完成第二年抚育任务，监理方验收合格提供监理报告，中标人提供合法发票向采购人提出请款申请，采购人审核后向区财政部门申请支付合同金额20%。</w:t>
            </w:r>
          </w:p>
          <w:p>
            <w:pPr>
              <w:pStyle w:val="null3"/>
            </w:pPr>
            <w:r>
              <w:rPr/>
              <w:t>第6期为(尾款)：支付比例20%，完成第三年抚育任务，监理方验收合格提供监理报告，中标人提供合法发票向采购人提出请款申请，采购人审核后向区财政部门申请支付余额。</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抓好检查验收是保证项目建设质量的重要环节，对于未达到验收标准的，要求进行整改，整改后再进行验收，直至合格为止。当年造林（含第一次抚育）验收标准在当年第一次抚育完成后一个月内进行，主要是对造林地点、实施面积、造林成活率、种植树种、混交比例、林木长势等进行验收，具体标准为： （1）造林备耕各项工序质量符合作业设计标准和要求； （2）面积实施率达100%； （3）当年造林成活率达95%以上； （4）苗木长势良好。</w:t>
            </w:r>
          </w:p>
          <w:p>
            <w:pPr>
              <w:pStyle w:val="null3"/>
            </w:pPr>
            <w:r>
              <w:rPr/>
              <w:t>2期：第二次抚育验收标准在第二年抚育结束后一个月内进行，验收内容包括抚育面积、苗木保存率、抚育质量和苗木长势等，具体标准为： （1）面积抚育率达100%； （2）苗木成活（保存）率达90%以上； （3）苗木长势良好、生长茂盛，苗木平均高达1.5m以上。</w:t>
            </w:r>
          </w:p>
          <w:p>
            <w:pPr>
              <w:pStyle w:val="null3"/>
            </w:pPr>
            <w:r>
              <w:rPr/>
              <w:t>3期：第三次抚育验收（竣工验收）标准在第三年抚育（最后一次抚育）完成后一个月内进行，验收内容包括主要对抚育面积、苗木保存率、抚育质量和林木长势等进行验收，具体标准为： （1）面积抚育率达100%； （2）苗木成活（保存）率达85%以上； （3）林木生长良好，林分基本郁闭，苗木平均高达2m以上。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其他付款要求，1.以上项目进度付款由中标人协助采购人办理有关财政结算付款手续向区财政部门申请划拨项目款。 2.本项目付款时间为采购人向区财政部门提出的支付申请的时间 (不含区财政部门审查的时间) 。 3.付款方式：采用银行汇付(含电汇) 等形式。 4.对于满足合同约定支付条件的，采购人应当自收到发票后15日内将资金支付到合同约定的中标人账户，不得以机构变动、人员更替、政策调整等为由延迟付款，不得将采购文件和合同中未规定的义务作为向中标人付款的条件。如采购人延迟支付合同款项的，应当支付逾期利息，约定利率不得低于合同订立时1年期贷款市场报价利率。 中标人凭以下有效文件与采购人结算： （1）合同； （2）中标人开具的正式发票； （3）中标通知书。 5.中标人每次收取费用时，须向采购人出具相关符合要求的增值税发票。 注：因本项目使用的是财政资金，采购人在付款期限内向财政部门申请支付合同价款时，视为采购人已按期付款，财政部门未能按期支付时，采购人有义务催促财政部门尽快付款。</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1.第一年造林抚育预算金额为6228217.38元，第二年抚育计划预算金额为1868526.05 元，第三年抚育计划预算金额为1868526.05 元，合计9965269.48元。 2.本项目采用单价计价模式，报优惠率。结算金额根据最高单价限价表中的最高单价限价*中标优惠率*数量计价。第二年抚育的费用暂计划按最高单价限价表，但最终结算按上级下达资金落实的单价*中标优惠率*数量=结算金额。第三年抚育的费用暂计划按最高单价限价表，但最终结算按上级下达资金落实的单价*中标优惠率*数量=结算金额。</w:t>
            </w:r>
          </w:p>
        </w:tc>
      </w:tr>
      <w:tr>
        <w:tc>
          <w:tcPr>
            <w:tcW w:type="dxa" w:w="2076"/>
          </w:tcPr>
          <w:p/>
        </w:tc>
        <w:tc>
          <w:tcPr>
            <w:tcW w:type="dxa" w:w="2076"/>
          </w:tcPr>
          <w:p>
            <w:pPr>
              <w:pStyle w:val="null3"/>
              <w:jc w:val="center"/>
            </w:pPr>
            <w:r>
              <w:rPr/>
              <w:t>2</w:t>
            </w:r>
          </w:p>
        </w:tc>
        <w:tc>
          <w:tcPr>
            <w:tcW w:type="dxa" w:w="2076"/>
          </w:tcPr>
          <w:p>
            <w:pPr>
              <w:pStyle w:val="null3"/>
              <w:jc w:val="left"/>
            </w:pPr>
            <w:r>
              <w:rPr/>
              <w:t>其他</w:t>
            </w:r>
          </w:p>
        </w:tc>
        <w:tc>
          <w:tcPr>
            <w:tcW w:type="dxa" w:w="2076"/>
          </w:tcPr>
          <w:p>
            <w:pPr>
              <w:pStyle w:val="null3"/>
              <w:jc w:val="left"/>
            </w:pPr>
            <w:r>
              <w:rPr/>
              <w:t>1.投标人不得将本项目中的内容拆散进行投标。 2.项目结算付款期限自双方确认结算金额之日起算，最长不超60天。 3.投标人一旦中标，须在30天内和采购人签订合同并合同生效后3天内进场服务，不得因资金不到位而延误服务时间。中标人在签订合同后2个工作日内必须协助采购人方共同完成合同上传至广东省政府采购网(https://gdgpo.czt.gd.gov.cn) 备案。4.为确保项目顺利实施，在项目实施过程中出现的所有纠纷由中标人自行解决。因纠纷对项目进度或质量造成影响的，一切责任由中标人承担。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项目服务进度计划安排</w:t>
            </w:r>
          </w:p>
        </w:tc>
        <w:tc>
          <w:tcPr>
            <w:tcW w:type="dxa" w:w="2076"/>
          </w:tcPr>
          <w:p>
            <w:pPr>
              <w:pStyle w:val="null3"/>
              <w:jc w:val="left"/>
            </w:pPr>
            <w:r>
              <w:rPr/>
              <w:t>投标人应根据采购需求要求，编制详细的项目投入人员安排、苗木购置安排、抚育进度安排方案，能够在采购需求要求的时间内完成实施。</w:t>
            </w:r>
          </w:p>
        </w:tc>
      </w:tr>
      <w:tr>
        <w:tc>
          <w:tcPr>
            <w:tcW w:type="dxa" w:w="2076"/>
          </w:tcPr>
          <w:p/>
        </w:tc>
        <w:tc>
          <w:tcPr>
            <w:tcW w:type="dxa" w:w="2076"/>
          </w:tcPr>
          <w:p>
            <w:pPr>
              <w:pStyle w:val="null3"/>
              <w:jc w:val="center"/>
            </w:pPr>
            <w:r>
              <w:rPr/>
              <w:t>4</w:t>
            </w:r>
          </w:p>
        </w:tc>
        <w:tc>
          <w:tcPr>
            <w:tcW w:type="dxa" w:w="2076"/>
          </w:tcPr>
          <w:p>
            <w:pPr>
              <w:pStyle w:val="null3"/>
              <w:jc w:val="left"/>
            </w:pPr>
            <w:r>
              <w:rPr/>
              <w:t>安全生产管理</w:t>
            </w:r>
          </w:p>
        </w:tc>
        <w:tc>
          <w:tcPr>
            <w:tcW w:type="dxa" w:w="2076"/>
          </w:tcPr>
          <w:p>
            <w:pPr>
              <w:pStyle w:val="null3"/>
              <w:jc w:val="left"/>
            </w:pPr>
            <w:r>
              <w:rPr/>
              <w:t>投标人应根据采购需求要求，编制详细的森林防火安全、人员安全操作规程和防治操作技术安排方案，避免项目实施过程中发生山火，人员安全事件等。本项目实施安排时间紧，投入人员数量多，山林不可预见安全性较大，建议中标人为拟投入人员投保意外保险，降低经营实施风险。</w:t>
            </w:r>
          </w:p>
        </w:tc>
      </w:tr>
      <w:tr>
        <w:tc>
          <w:tcPr>
            <w:tcW w:type="dxa" w:w="2076"/>
          </w:tcPr>
          <w:p/>
        </w:tc>
        <w:tc>
          <w:tcPr>
            <w:tcW w:type="dxa" w:w="2076"/>
          </w:tcPr>
          <w:p>
            <w:pPr>
              <w:pStyle w:val="null3"/>
              <w:jc w:val="center"/>
            </w:pPr>
            <w:r>
              <w:rPr/>
              <w:t>5</w:t>
            </w:r>
          </w:p>
        </w:tc>
        <w:tc>
          <w:tcPr>
            <w:tcW w:type="dxa" w:w="2076"/>
          </w:tcPr>
          <w:p>
            <w:pPr>
              <w:pStyle w:val="null3"/>
              <w:jc w:val="left"/>
            </w:pPr>
            <w:r>
              <w:rPr/>
              <w:t>质量保证措施</w:t>
            </w:r>
          </w:p>
        </w:tc>
        <w:tc>
          <w:tcPr>
            <w:tcW w:type="dxa" w:w="2076"/>
          </w:tcPr>
          <w:p>
            <w:pPr>
              <w:pStyle w:val="null3"/>
              <w:jc w:val="left"/>
            </w:pPr>
            <w:r>
              <w:rPr/>
              <w:t>投标人应严格把控苗木质量，必须具有“两证一签”。肥料应选用N、P、K有效含量≥45%以上的复合肥，不得使用含量不达标的产品。，中标人在中标后，拟投入的人员应当在项目实施前进行安全培训和技术培训，做好工作交底，安全操作指导等，确保安全生产及服务质量。</w:t>
            </w:r>
          </w:p>
        </w:tc>
      </w:tr>
      <w:tr>
        <w:tc>
          <w:tcPr>
            <w:tcW w:type="dxa" w:w="2076"/>
          </w:tcPr>
          <w:p/>
        </w:tc>
        <w:tc>
          <w:tcPr>
            <w:tcW w:type="dxa" w:w="2076"/>
          </w:tcPr>
          <w:p>
            <w:pPr>
              <w:pStyle w:val="null3"/>
              <w:jc w:val="center"/>
            </w:pPr>
            <w:r>
              <w:rPr/>
              <w:t>6</w:t>
            </w:r>
          </w:p>
        </w:tc>
        <w:tc>
          <w:tcPr>
            <w:tcW w:type="dxa" w:w="2076"/>
          </w:tcPr>
          <w:p>
            <w:pPr>
              <w:pStyle w:val="null3"/>
              <w:jc w:val="left"/>
            </w:pPr>
            <w:r>
              <w:rPr/>
              <w:t>抚育、养护方案</w:t>
            </w:r>
          </w:p>
        </w:tc>
        <w:tc>
          <w:tcPr>
            <w:tcW w:type="dxa" w:w="2076"/>
          </w:tcPr>
          <w:p>
            <w:pPr>
              <w:pStyle w:val="null3"/>
              <w:jc w:val="left"/>
            </w:pPr>
            <w:r>
              <w:rPr/>
              <w:t>投标人应提供林地清理、苗木种植前、后抚育养护等详细实施方案。中标后在项目实施前报采购人确认后方可实施。</w:t>
            </w:r>
          </w:p>
        </w:tc>
      </w:tr>
      <w:tr>
        <w:tc>
          <w:tcPr>
            <w:tcW w:type="dxa" w:w="2076"/>
          </w:tcPr>
          <w:p/>
        </w:tc>
        <w:tc>
          <w:tcPr>
            <w:tcW w:type="dxa" w:w="2076"/>
          </w:tcPr>
          <w:p>
            <w:pPr>
              <w:pStyle w:val="null3"/>
              <w:jc w:val="center"/>
            </w:pPr>
            <w:r>
              <w:rPr/>
              <w:t>7</w:t>
            </w:r>
          </w:p>
        </w:tc>
        <w:tc>
          <w:tcPr>
            <w:tcW w:type="dxa" w:w="2076"/>
          </w:tcPr>
          <w:p>
            <w:pPr>
              <w:pStyle w:val="null3"/>
              <w:jc w:val="left"/>
            </w:pPr>
            <w:r>
              <w:rPr/>
              <w:t>封山育林优化方案</w:t>
            </w:r>
          </w:p>
        </w:tc>
        <w:tc>
          <w:tcPr>
            <w:tcW w:type="dxa" w:w="2076"/>
          </w:tcPr>
          <w:p>
            <w:pPr>
              <w:pStyle w:val="null3"/>
              <w:jc w:val="left"/>
            </w:pPr>
            <w:r>
              <w:rPr/>
              <w:t>投标人应根据采购需求封山育林优化措施编制详细的优化方案（包括但不限于护林员配置、设备配置等情况）。</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造林服务</w:t>
            </w:r>
          </w:p>
        </w:tc>
        <w:tc>
          <w:tcPr>
            <w:tcW w:type="dxa" w:w="831"/>
          </w:tcPr>
          <w:p>
            <w:pPr>
              <w:pStyle w:val="null3"/>
              <w:jc w:val="left"/>
            </w:pPr>
            <w:r>
              <w:rPr/>
              <w:t>云浮市云城区2025年高质量水源林造林（森林质量精准提升-林分优化）项目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9,965,269.48</w:t>
            </w:r>
          </w:p>
        </w:tc>
        <w:tc>
          <w:tcPr>
            <w:tcW w:type="dxa" w:w="831"/>
          </w:tcPr>
          <w:p>
            <w:pPr>
              <w:pStyle w:val="null3"/>
              <w:jc w:val="right"/>
            </w:pPr>
            <w:r>
              <w:rPr/>
              <w:t>9,965,269.48</w:t>
            </w:r>
          </w:p>
        </w:tc>
        <w:tc>
          <w:tcPr>
            <w:tcW w:type="dxa" w:w="831"/>
          </w:tcPr>
          <w:p>
            <w:pPr>
              <w:pStyle w:val="null3"/>
            </w:pPr>
            <w:r>
              <w:rPr/>
              <w:t>100.0</w:t>
            </w:r>
          </w:p>
        </w:tc>
        <w:tc>
          <w:tcPr>
            <w:tcW w:type="dxa" w:w="831"/>
          </w:tcPr>
          <w:p>
            <w:pPr>
              <w:pStyle w:val="null3"/>
            </w:pPr>
            <w:r>
              <w:rPr/>
              <w:t>农、林、牧、渔业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云浮市云城区2025年高质量水源林造林（森林质量精准提升-林分优化）项目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95"/>
              <w:jc w:val="both"/>
              <w:outlineLvl w:val="1"/>
            </w:pPr>
            <w:r>
              <w:rPr>
                <w:sz w:val="24"/>
                <w:b/>
              </w:rPr>
              <w:t>主要技术措施：</w:t>
            </w:r>
          </w:p>
          <w:p>
            <w:pPr>
              <w:pStyle w:val="null3"/>
              <w:spacing w:before="195"/>
              <w:jc w:val="both"/>
              <w:outlineLvl w:val="1"/>
            </w:pPr>
            <w:r>
              <w:rPr>
                <w:sz w:val="24"/>
                <w:b/>
              </w:rPr>
              <w:t>一、林地清理</w:t>
            </w:r>
          </w:p>
          <w:p>
            <w:pPr>
              <w:pStyle w:val="null3"/>
              <w:ind w:firstLine="480"/>
              <w:jc w:val="both"/>
            </w:pPr>
            <w:r>
              <w:rPr>
                <w:sz w:val="24"/>
              </w:rPr>
              <w:t>要求采用机割或人工劈割方式清理，割除后的草、灌茬头、萌芽头不高于</w:t>
            </w:r>
            <w:r>
              <w:rPr>
                <w:sz w:val="24"/>
              </w:rPr>
              <w:t>10厘米，所割除的杂草、杂灌等随机平铺在林地上，任其腐烂，以增加土壤腐殖质，提高土壤肥力。禁止炼山和全垦整地。其中：</w:t>
            </w:r>
          </w:p>
          <w:p>
            <w:pPr>
              <w:pStyle w:val="null3"/>
              <w:ind w:firstLine="480"/>
              <w:jc w:val="both"/>
            </w:pPr>
            <w:r>
              <w:rPr>
                <w:sz w:val="24"/>
              </w:rPr>
              <w:t>（</w:t>
            </w:r>
            <w:r>
              <w:rPr>
                <w:sz w:val="24"/>
              </w:rPr>
              <w:t>1）人工造林优化提升类型要求全面清理造林范围内杂草、杂灌，并对造林地桉树头进行彻底除萌；</w:t>
            </w:r>
          </w:p>
          <w:p>
            <w:pPr>
              <w:pStyle w:val="null3"/>
              <w:ind w:firstLine="480"/>
              <w:jc w:val="both"/>
            </w:pPr>
            <w:r>
              <w:rPr>
                <w:sz w:val="24"/>
              </w:rPr>
              <w:t>（</w:t>
            </w:r>
            <w:r>
              <w:rPr>
                <w:sz w:val="24"/>
              </w:rPr>
              <w:t>2）低质低效林优化提升（类型一）要求全面清理造林范围内杂草、杂灌；</w:t>
            </w:r>
          </w:p>
          <w:p>
            <w:pPr>
              <w:pStyle w:val="null3"/>
              <w:ind w:firstLine="480"/>
              <w:jc w:val="both"/>
            </w:pPr>
            <w:r>
              <w:rPr>
                <w:sz w:val="24"/>
              </w:rPr>
              <w:t>（</w:t>
            </w:r>
            <w:r>
              <w:rPr>
                <w:sz w:val="24"/>
              </w:rPr>
              <w:t>3）低质低效林优化提升（类型二）要求每隔1.5米水平带状清理带内的杂草、杂灌，带宽2米。</w:t>
            </w:r>
          </w:p>
          <w:p>
            <w:pPr>
              <w:pStyle w:val="null3"/>
              <w:ind w:firstLine="480"/>
              <w:jc w:val="both"/>
            </w:pPr>
            <w:r>
              <w:rPr>
                <w:sz w:val="24"/>
              </w:rPr>
              <w:t>（</w:t>
            </w:r>
            <w:r>
              <w:rPr>
                <w:sz w:val="24"/>
              </w:rPr>
              <w:t>4）低质低效林优化提升（类型三）要求每隔2米水平带状清理带内的杂草、杂灌，带宽2米。</w:t>
            </w:r>
          </w:p>
          <w:p>
            <w:pPr>
              <w:pStyle w:val="null3"/>
              <w:ind w:firstLine="480"/>
              <w:jc w:val="both"/>
            </w:pPr>
            <w:r>
              <w:rPr>
                <w:sz w:val="24"/>
              </w:rPr>
              <w:t>（</w:t>
            </w:r>
            <w:r>
              <w:rPr>
                <w:sz w:val="24"/>
              </w:rPr>
              <w:t>5）低质低效林优化提升（类型四）要求每隔2米水平带状清理带内的杂草、杂灌，带宽2米。</w:t>
            </w:r>
          </w:p>
          <w:p>
            <w:pPr>
              <w:pStyle w:val="null3"/>
              <w:spacing w:before="195"/>
              <w:jc w:val="both"/>
              <w:outlineLvl w:val="1"/>
            </w:pPr>
            <w:r>
              <w:rPr>
                <w:sz w:val="24"/>
                <w:b/>
              </w:rPr>
              <w:t>二、整地挖穴</w:t>
            </w:r>
          </w:p>
          <w:p>
            <w:pPr>
              <w:pStyle w:val="null3"/>
            </w:pPr>
            <w:r>
              <w:rPr>
                <w:sz w:val="24"/>
              </w:rPr>
              <w:t>要求采用明穴整地方法进行整地挖穴，其中：</w:t>
            </w:r>
          </w:p>
          <w:p>
            <w:pPr>
              <w:pStyle w:val="null3"/>
            </w:pPr>
            <w:r>
              <w:rPr>
                <w:sz w:val="24"/>
              </w:rPr>
              <w:t xml:space="preserve">      </w:t>
            </w:r>
            <w:r>
              <w:rPr>
                <w:sz w:val="24"/>
              </w:rPr>
              <w:t>（</w:t>
            </w:r>
            <w:r>
              <w:rPr>
                <w:sz w:val="24"/>
              </w:rPr>
              <w:t>1）</w:t>
            </w:r>
            <w:r>
              <w:rPr>
                <w:sz w:val="24"/>
              </w:rPr>
              <w:t>人工造林优化提升类型设计造林密度为89株/亩，即株行距2.5米×3.0米，植穴规格为：50厘米×50厘米×40厘米；</w:t>
            </w:r>
          </w:p>
          <w:p>
            <w:pPr>
              <w:pStyle w:val="null3"/>
            </w:pPr>
            <w:r>
              <w:rPr>
                <w:sz w:val="24"/>
              </w:rPr>
              <w:t xml:space="preserve">      </w:t>
            </w:r>
            <w:r>
              <w:rPr>
                <w:sz w:val="24"/>
              </w:rPr>
              <w:t>（</w:t>
            </w:r>
            <w:r>
              <w:rPr>
                <w:sz w:val="24"/>
              </w:rPr>
              <w:t>2）</w:t>
            </w:r>
            <w:r>
              <w:rPr>
                <w:sz w:val="24"/>
              </w:rPr>
              <w:t>低质低效林优化提升（类型一）要求按“见空补阔，明穴整地”方法，改善造林地的林窗空间，根据外业调查的数据显示，每亩需补种89株，林地中需连续补植的株行距原则上为2.5米×3.0米，植穴规格为：50厘米×50厘米×40厘米；</w:t>
            </w:r>
          </w:p>
          <w:p>
            <w:pPr>
              <w:pStyle w:val="null3"/>
            </w:pPr>
            <w:r>
              <w:rPr>
                <w:sz w:val="24"/>
              </w:rPr>
              <w:t xml:space="preserve">      </w:t>
            </w:r>
            <w:r>
              <w:rPr>
                <w:sz w:val="24"/>
              </w:rPr>
              <w:t>（</w:t>
            </w:r>
            <w:r>
              <w:rPr>
                <w:sz w:val="24"/>
              </w:rPr>
              <w:t>3）</w:t>
            </w:r>
            <w:r>
              <w:rPr>
                <w:sz w:val="24"/>
              </w:rPr>
              <w:t>低质低效林优化提升（类型二）要求按“见空补阔，明穴整地”方法，改善造林地的林窗空间，根据外业调查的数据显示，每亩需补种64株，林地中需连续补植的株行距原则上为3.0米×3.5米，植穴规格为50厘米×50厘米×40厘米。</w:t>
            </w:r>
          </w:p>
          <w:p>
            <w:pPr>
              <w:pStyle w:val="null3"/>
            </w:pPr>
            <w:r>
              <w:rPr>
                <w:sz w:val="24"/>
              </w:rPr>
              <w:t xml:space="preserve">      </w:t>
            </w:r>
            <w:r>
              <w:rPr>
                <w:sz w:val="24"/>
              </w:rPr>
              <w:t>（</w:t>
            </w:r>
            <w:r>
              <w:rPr>
                <w:sz w:val="24"/>
              </w:rPr>
              <w:t>4）</w:t>
            </w:r>
            <w:r>
              <w:rPr>
                <w:sz w:val="24"/>
              </w:rPr>
              <w:t>低质低效林优化提升（类型三）要求按“见空补阔，明穴整地”方法，改善造林地的林窗空间，根据外业调查的数据显示，每亩需补种56株，林地中需连续补植的株行距原则上为3.0米×4.0米，植穴规格为50厘米×50厘米×40厘米。</w:t>
            </w:r>
          </w:p>
          <w:p>
            <w:pPr>
              <w:pStyle w:val="null3"/>
            </w:pPr>
            <w:r>
              <w:rPr>
                <w:sz w:val="24"/>
              </w:rPr>
              <w:t xml:space="preserve">      （</w:t>
            </w:r>
            <w:r>
              <w:rPr>
                <w:sz w:val="24"/>
              </w:rPr>
              <w:t>5）</w:t>
            </w:r>
            <w:r>
              <w:rPr>
                <w:sz w:val="24"/>
              </w:rPr>
              <w:t>低质低效林优化提升（类型四）要求按“见空补阔，明穴整地”方法，改善造林地的林窗空间，根据外业调查的数据显示，每亩需补种42株，林地中需连续补植的株行距原则上为4.0米×4.0米，植穴规格为50厘米×50厘米×40厘米。</w:t>
            </w:r>
          </w:p>
          <w:p>
            <w:pPr>
              <w:pStyle w:val="null3"/>
            </w:pPr>
            <w:r>
              <w:rPr>
                <w:sz w:val="24"/>
              </w:rPr>
              <w:t xml:space="preserve">      </w:t>
            </w:r>
            <w:r>
              <w:rPr>
                <w:sz w:val="24"/>
              </w:rPr>
              <w:t>（</w:t>
            </w:r>
            <w:r>
              <w:rPr>
                <w:sz w:val="24"/>
              </w:rPr>
              <w:t>6）</w:t>
            </w:r>
            <w:r>
              <w:rPr>
                <w:sz w:val="24"/>
              </w:rPr>
              <w:t xml:space="preserve">要求在造林种植前1个月完成备耕整地工作，即在2025年4月底前完成。让穴土有一段自然风化、熟化的时间，有利于清除土壤中有害的病虫并改善土壤的理化性质，提高土壤的肥力。植穴原则上按照水平布设，尽量做到上、下两行植穴呈“品”字形分布，部分特殊地段可根据实际情况（如避开原有树木、石头等）局部位移，不强调严格的横直成行，但必须保证单位面积造林密度和适当的株行距。         </w:t>
            </w:r>
            <w:r>
              <w:rPr>
                <w:sz w:val="21"/>
              </w:rPr>
              <w:t xml:space="preserve">                                                    </w:t>
            </w:r>
          </w:p>
          <w:p>
            <w:pPr>
              <w:pStyle w:val="null3"/>
              <w:spacing w:before="195"/>
              <w:jc w:val="both"/>
              <w:outlineLvl w:val="1"/>
            </w:pPr>
            <w:r>
              <w:rPr>
                <w:sz w:val="24"/>
                <w:b/>
              </w:rPr>
              <w:t>三、回土与基肥</w:t>
            </w:r>
          </w:p>
          <w:p>
            <w:pPr>
              <w:pStyle w:val="null3"/>
              <w:ind w:firstLine="480"/>
              <w:jc w:val="both"/>
            </w:pPr>
            <w:r>
              <w:rPr>
                <w:sz w:val="24"/>
              </w:rPr>
              <w:t>基肥是保障苗木健康生长的重要措施，要求在造林前一个月回穴土与施放基肥。回土前要将土块打碎，并要清除其中的石块、树根等。先回表土后回心土，当回土至</w:t>
            </w:r>
            <w:r>
              <w:rPr>
                <w:sz w:val="24"/>
              </w:rPr>
              <w:t>30%左右时，施放基肥，并与穴土充分混匀后再继续回土至满穴备栽。</w:t>
            </w:r>
          </w:p>
          <w:p>
            <w:pPr>
              <w:pStyle w:val="null3"/>
              <w:ind w:firstLine="480"/>
              <w:jc w:val="both"/>
            </w:pPr>
            <w:r>
              <w:rPr>
                <w:sz w:val="24"/>
              </w:rPr>
              <w:t>基肥要求选用</w:t>
            </w:r>
            <w:r>
              <w:rPr>
                <w:sz w:val="24"/>
              </w:rPr>
              <w:t>N、P、K有效含量</w:t>
            </w:r>
            <w:r>
              <w:rPr>
                <w:sz w:val="21"/>
              </w:rPr>
              <w:t>≥</w:t>
            </w:r>
            <w:r>
              <w:rPr>
                <w:sz w:val="24"/>
              </w:rPr>
              <w:t>45%以上的复合肥，具体施放标准为0.5kg/穴。</w:t>
            </w:r>
          </w:p>
          <w:p>
            <w:pPr>
              <w:pStyle w:val="null3"/>
              <w:spacing w:before="195"/>
              <w:jc w:val="both"/>
              <w:outlineLvl w:val="1"/>
            </w:pPr>
            <w:r>
              <w:rPr>
                <w:sz w:val="24"/>
                <w:b/>
              </w:rPr>
              <w:t>四、树种选择和配比</w:t>
            </w:r>
          </w:p>
          <w:p>
            <w:pPr>
              <w:pStyle w:val="null3"/>
              <w:ind w:firstLine="480"/>
              <w:jc w:val="both"/>
            </w:pPr>
            <w:r>
              <w:rPr>
                <w:sz w:val="24"/>
              </w:rPr>
              <w:t>根据本项目的立地条件和造林地分布情况，按照</w:t>
            </w:r>
            <w:r>
              <w:rPr>
                <w:sz w:val="24"/>
              </w:rPr>
              <w:t>“因地制宜、适地适树”的原则，</w:t>
            </w:r>
            <w:r>
              <w:rPr>
                <w:sz w:val="24"/>
              </w:rPr>
              <w:t>造林树种要求</w:t>
            </w:r>
            <w:r>
              <w:rPr>
                <w:sz w:val="24"/>
              </w:rPr>
              <w:t>选择优良乡土阔叶树种，即选择</w:t>
            </w:r>
            <w:r>
              <w:rPr>
                <w:sz w:val="24"/>
              </w:rPr>
              <w:t>“</w:t>
            </w:r>
            <w:r>
              <w:rPr>
                <w:sz w:val="24"/>
              </w:rPr>
              <w:t>红锥</w:t>
            </w:r>
            <w:r>
              <w:rPr>
                <w:sz w:val="24"/>
              </w:rPr>
              <w:t>”为目的树种、选用“火力楠、山杜英”为配置树种。各造林类型</w:t>
            </w:r>
            <w:r>
              <w:rPr>
                <w:sz w:val="24"/>
              </w:rPr>
              <w:t>以亩为单位的树种配比均为</w:t>
            </w:r>
            <w:r>
              <w:rPr>
                <w:sz w:val="24"/>
              </w:rPr>
              <w:t>：</w:t>
            </w:r>
            <w:r>
              <w:rPr>
                <w:sz w:val="24"/>
              </w:rPr>
              <w:t>5红锥：3火力楠：2山杜英</w:t>
            </w:r>
            <w:r>
              <w:rPr>
                <w:sz w:val="24"/>
              </w:rPr>
              <w:t>，选</w:t>
            </w:r>
            <w:r>
              <w:rPr>
                <w:sz w:val="24"/>
              </w:rPr>
              <w:t>用格木、黑木相思、山乌桕为</w:t>
            </w:r>
            <w:r>
              <w:rPr>
                <w:sz w:val="24"/>
              </w:rPr>
              <w:t>备用树种。</w:t>
            </w:r>
          </w:p>
          <w:p>
            <w:pPr>
              <w:pStyle w:val="null3"/>
              <w:spacing w:before="195"/>
              <w:jc w:val="both"/>
              <w:outlineLvl w:val="1"/>
            </w:pPr>
            <w:r>
              <w:rPr>
                <w:sz w:val="24"/>
                <w:b/>
              </w:rPr>
              <w:t>五、苗木要求</w:t>
            </w:r>
          </w:p>
          <w:p>
            <w:pPr>
              <w:pStyle w:val="null3"/>
              <w:ind w:firstLine="480"/>
              <w:jc w:val="both"/>
            </w:pPr>
            <w:r>
              <w:rPr>
                <w:sz w:val="24"/>
              </w:rPr>
              <w:t>苗木要求选用</w:t>
            </w:r>
            <w:r>
              <w:rPr>
                <w:sz w:val="24"/>
              </w:rPr>
              <w:t>1.5年生以上、顶芽饱满、生长健壮、无病虫害的2斤以上营养袋苗，苗高80cm以上、地径0.8cm以上（红锥苗高60cm以上、地径0.6cm以上）；</w:t>
            </w:r>
          </w:p>
          <w:p>
            <w:pPr>
              <w:pStyle w:val="null3"/>
              <w:ind w:firstLine="480"/>
              <w:jc w:val="both"/>
            </w:pPr>
            <w:r>
              <w:rPr>
                <w:sz w:val="24"/>
              </w:rPr>
              <w:t>所选苗木要</w:t>
            </w:r>
            <w:r>
              <w:rPr>
                <w:sz w:val="21"/>
              </w:rPr>
              <w:t>求在种植前三个月苗木不能施肥，苗木必须具有“两证一签”，即必须具有“林草种子生产经营许可证或林木种子生产经营许可证、植物检疫证书、苗木标签”。所有苗木到达造林地区后需经监理方验收合格并出具监理验收合格报告后才能上山，禁止使用无证、来源不清、带病虫害的不合格苗上山造林。</w:t>
            </w:r>
          </w:p>
          <w:p>
            <w:pPr>
              <w:pStyle w:val="null3"/>
              <w:spacing w:before="195"/>
              <w:jc w:val="both"/>
              <w:outlineLvl w:val="1"/>
            </w:pPr>
            <w:r>
              <w:rPr>
                <w:sz w:val="24"/>
                <w:b/>
              </w:rPr>
              <w:t>六、混交方式</w:t>
            </w:r>
          </w:p>
          <w:p>
            <w:pPr>
              <w:pStyle w:val="null3"/>
              <w:ind w:firstLine="480"/>
              <w:jc w:val="both"/>
            </w:pPr>
            <w:r>
              <w:rPr>
                <w:sz w:val="24"/>
              </w:rPr>
              <w:t>按照</w:t>
            </w:r>
            <w:r>
              <w:rPr>
                <w:sz w:val="24"/>
              </w:rPr>
              <w:t>“生态功能优先、师法自然”的原则，结合本项目所选树种的生物学特性和树种配置比例，要求采用“株间混交”方式进行种植，相邻的同一树种原则上不超过10株。其中：</w:t>
            </w:r>
          </w:p>
          <w:p>
            <w:pPr>
              <w:pStyle w:val="null3"/>
              <w:ind w:firstLine="480"/>
              <w:jc w:val="both"/>
            </w:pPr>
            <w:r>
              <w:rPr>
                <w:sz w:val="24"/>
              </w:rPr>
              <w:t>（</w:t>
            </w:r>
            <w:r>
              <w:rPr>
                <w:sz w:val="24"/>
              </w:rPr>
              <w:t>1）人工造林优化提升类型共400亩，</w:t>
            </w:r>
            <w:r>
              <w:rPr>
                <w:sz w:val="24"/>
              </w:rPr>
              <w:t>以</w:t>
            </w:r>
            <w:r>
              <w:rPr>
                <w:sz w:val="24"/>
              </w:rPr>
              <w:t>89株/亩为单位的树种配比为</w:t>
            </w:r>
            <w:r>
              <w:rPr>
                <w:sz w:val="24"/>
              </w:rPr>
              <w:t>红锥</w:t>
            </w:r>
            <w:r>
              <w:rPr>
                <w:sz w:val="24"/>
              </w:rPr>
              <w:t>44株/亩、火力楠27株/亩、山杜英18株/亩</w:t>
            </w:r>
            <w:r>
              <w:rPr>
                <w:sz w:val="24"/>
              </w:rPr>
              <w:t>。</w:t>
            </w:r>
          </w:p>
          <w:p>
            <w:pPr>
              <w:pStyle w:val="null3"/>
              <w:ind w:firstLine="480"/>
              <w:jc w:val="both"/>
            </w:pPr>
            <w:r>
              <w:rPr>
                <w:sz w:val="24"/>
              </w:rPr>
              <w:t>（</w:t>
            </w:r>
            <w:r>
              <w:rPr>
                <w:sz w:val="24"/>
              </w:rPr>
              <w:t>2）低质低效林优化提升共6140亩，以亩为单位的树种配比见下表：</w:t>
            </w:r>
          </w:p>
          <w:tbl>
            <w:tblPr>
              <w:tblInd w:type="dxa" w:w="210"/>
              <w:tblBorders>
                <w:top w:val="none" w:color="000000" w:sz="4"/>
                <w:left w:val="none" w:color="000000" w:sz="4"/>
                <w:bottom w:val="none" w:color="000000" w:sz="4"/>
                <w:right w:val="none" w:color="000000" w:sz="4"/>
                <w:insideH w:val="none"/>
                <w:insideV w:val="none"/>
              </w:tblBorders>
            </w:tblPr>
            <w:tblGrid>
              <w:gridCol w:w="801"/>
              <w:gridCol w:w="534"/>
              <w:gridCol w:w="672"/>
              <w:gridCol w:w="791"/>
              <w:gridCol w:w="1058"/>
              <w:gridCol w:w="1711"/>
            </w:tblGrid>
            <w:tr>
              <w:tc>
                <w:tcPr>
                  <w:tcW w:type="dxa" w:w="1335"/>
                  <w:gridSpan w:val="2"/>
                  <w:vMerge w:val="restart"/>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15"/>
                    </w:rPr>
                    <w:t>作业类型</w:t>
                  </w:r>
                </w:p>
              </w:tc>
              <w:tc>
                <w:tcPr>
                  <w:tcW w:type="dxa" w:w="67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rPr>
                    <w:t>面积</w:t>
                  </w:r>
                  <w:r>
                    <w:br/>
                  </w:r>
                  <w:r>
                    <w:rPr>
                      <w:sz w:val="15"/>
                    </w:rPr>
                    <w:t xml:space="preserve"> （亩）</w:t>
                  </w:r>
                </w:p>
              </w:tc>
              <w:tc>
                <w:tcPr>
                  <w:tcW w:type="dxa" w:w="79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rPr>
                    <w:t>每亩株（株）</w:t>
                  </w:r>
                </w:p>
              </w:tc>
              <w:tc>
                <w:tcPr>
                  <w:tcW w:type="dxa" w:w="105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rPr>
                    <w:t>株行距（米）</w:t>
                  </w:r>
                </w:p>
              </w:tc>
              <w:tc>
                <w:tcPr>
                  <w:tcW w:type="dxa" w:w="17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每亩树种配比（株/亩）</w:t>
                  </w:r>
                </w:p>
              </w:tc>
            </w:tr>
            <w:tr>
              <w:tc>
                <w:tcPr>
                  <w:tcW w:type="dxa" w:w="1335"/>
                  <w:gridSpan w:val="2"/>
                  <w:vMerge/>
                  <w:tcBorders>
                    <w:top w:val="single" w:color="000000" w:sz="4"/>
                    <w:left w:val="single" w:color="000000" w:sz="4"/>
                    <w:bottom w:val="single" w:color="000000" w:sz="4"/>
                    <w:right w:val="none" w:color="000000" w:sz="4"/>
                  </w:tcBorders>
                </w:tcPr>
                <w:p/>
              </w:tc>
              <w:tc>
                <w:tcPr>
                  <w:tcW w:type="dxa" w:w="672"/>
                  <w:vMerge/>
                  <w:tcBorders>
                    <w:top w:val="single" w:color="000000" w:sz="4"/>
                    <w:left w:val="single" w:color="000000" w:sz="4"/>
                    <w:bottom w:val="single" w:color="000000" w:sz="4"/>
                    <w:right w:val="single" w:color="000000" w:sz="4"/>
                  </w:tcBorders>
                </w:tcPr>
                <w:p/>
              </w:tc>
              <w:tc>
                <w:tcPr>
                  <w:tcW w:type="dxa" w:w="791"/>
                  <w:vMerge/>
                  <w:tcBorders>
                    <w:top w:val="single" w:color="000000" w:sz="4"/>
                    <w:left w:val="none" w:color="000000" w:sz="4"/>
                    <w:bottom w:val="single" w:color="000000" w:sz="4"/>
                    <w:right w:val="single" w:color="000000" w:sz="4"/>
                  </w:tcBorders>
                </w:tcPr>
                <w:p/>
              </w:tc>
            </w:tr>
            <w:tr>
              <w:tc>
                <w:tcPr>
                  <w:tcW w:type="dxa" w:w="8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rPr>
                    <w:t>低质低效林优化提升</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rPr>
                    <w:t>类型一</w:t>
                  </w:r>
                </w:p>
              </w:tc>
              <w:tc>
                <w:tcPr>
                  <w:tcW w:type="dxa" w:w="6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5"/>
                      <w:color w:val="000000"/>
                    </w:rPr>
                    <w:t>866.5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89</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2.5×3.0</w:t>
                  </w:r>
                </w:p>
              </w:tc>
              <w:tc>
                <w:tcPr>
                  <w:tcW w:type="dxa" w:w="1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44红锥：27火力楠：18山杜英</w:t>
                  </w:r>
                </w:p>
              </w:tc>
            </w:tr>
            <w:tr>
              <w:tc>
                <w:tcPr>
                  <w:tcW w:type="dxa" w:w="801"/>
                  <w:vMerge/>
                  <w:tcBorders>
                    <w:top w:val="none" w:color="000000" w:sz="4"/>
                    <w:left w:val="single" w:color="000000" w:sz="4"/>
                    <w:bottom w:val="single" w:color="000000" w:sz="4"/>
                    <w:right w:val="single" w:color="000000" w:sz="4"/>
                  </w:tcBorders>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rPr>
                    <w:t>类型二</w:t>
                  </w:r>
                </w:p>
              </w:tc>
              <w:tc>
                <w:tcPr>
                  <w:tcW w:type="dxa" w:w="6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5"/>
                      <w:color w:val="000000"/>
                    </w:rPr>
                    <w:t>555.0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64</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3.0×3.5</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32红锥：19火力楠：13山杜英</w:t>
                  </w:r>
                </w:p>
              </w:tc>
            </w:tr>
            <w:tr>
              <w:tc>
                <w:tcPr>
                  <w:tcW w:type="dxa" w:w="801"/>
                  <w:vMerge/>
                  <w:tcBorders>
                    <w:top w:val="none" w:color="000000" w:sz="4"/>
                    <w:left w:val="single" w:color="000000" w:sz="4"/>
                    <w:bottom w:val="single" w:color="000000" w:sz="4"/>
                    <w:right w:val="single" w:color="000000" w:sz="4"/>
                  </w:tcBorders>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rPr>
                    <w:t>类型三</w:t>
                  </w:r>
                </w:p>
              </w:tc>
              <w:tc>
                <w:tcPr>
                  <w:tcW w:type="dxa" w:w="6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5"/>
                      <w:color w:val="000000"/>
                    </w:rPr>
                    <w:t>2492.5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56</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3.0×4.0</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28红锥：17火力楠：11山杜英</w:t>
                  </w:r>
                </w:p>
              </w:tc>
            </w:tr>
            <w:tr>
              <w:tc>
                <w:tcPr>
                  <w:tcW w:type="dxa" w:w="801"/>
                  <w:vMerge/>
                  <w:tcBorders>
                    <w:top w:val="none" w:color="000000" w:sz="4"/>
                    <w:left w:val="single" w:color="000000" w:sz="4"/>
                    <w:bottom w:val="single" w:color="000000" w:sz="4"/>
                    <w:right w:val="single" w:color="000000" w:sz="4"/>
                  </w:tcBorders>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rPr>
                    <w:t>类型四</w:t>
                  </w:r>
                </w:p>
              </w:tc>
              <w:tc>
                <w:tcPr>
                  <w:tcW w:type="dxa" w:w="6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5"/>
                      <w:color w:val="000000"/>
                    </w:rPr>
                    <w:t>2226.0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42</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4.0×4.0</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21红锥：13火力楠：</w:t>
                  </w:r>
                </w:p>
                <w:p>
                  <w:pPr>
                    <w:pStyle w:val="null3"/>
                    <w:jc w:val="center"/>
                  </w:pPr>
                  <w:r>
                    <w:rPr>
                      <w:sz w:val="15"/>
                      <w:color w:val="000000"/>
                    </w:rPr>
                    <w:t>8山杜英</w:t>
                  </w:r>
                </w:p>
              </w:tc>
            </w:tr>
            <w:tr>
              <w:tc>
                <w:tcPr>
                  <w:tcW w:type="dxa" w:w="801"/>
                  <w:vMerge/>
                  <w:tcBorders>
                    <w:top w:val="none" w:color="000000" w:sz="4"/>
                    <w:left w:val="single" w:color="000000" w:sz="4"/>
                    <w:bottom w:val="single" w:color="000000" w:sz="4"/>
                    <w:right w:val="single" w:color="000000" w:sz="4"/>
                  </w:tcBorders>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rPr>
                    <w:t>小计</w:t>
                  </w:r>
                </w:p>
              </w:tc>
              <w:tc>
                <w:tcPr>
                  <w:tcW w:type="dxa" w:w="6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5"/>
                      <w:color w:val="000000"/>
                    </w:rPr>
                    <w:t>6140</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outlineLvl w:val="1"/>
            </w:pPr>
            <w:r>
              <w:rPr>
                <w:sz w:val="24"/>
                <w:b/>
              </w:rPr>
              <w:t>七、栽植</w:t>
            </w:r>
          </w:p>
          <w:p>
            <w:pPr>
              <w:pStyle w:val="null3"/>
              <w:ind w:firstLine="480"/>
              <w:jc w:val="both"/>
            </w:pPr>
            <w:r>
              <w:rPr>
                <w:sz w:val="24"/>
              </w:rPr>
              <w:t>栽植应在早春透雨后的阴雨天进行，要求在</w:t>
            </w:r>
            <w:r>
              <w:rPr>
                <w:sz w:val="24"/>
              </w:rPr>
              <w:t>2025年6月底完成种植。栽植时先在植穴中央挖一个比苗木泥头稍大稍深的栽植孔，去掉苗木的营养袋或包扎材料后，带土轻放于栽植孔中，扶正苗木适当深栽。然后在苗木的四周回填细土，回满时用手把回填土压实，使苗木与原土紧密接触；最后继续回土至穴面，使穴面呈馒头状，以减少水分蒸发。</w:t>
            </w:r>
          </w:p>
          <w:p>
            <w:pPr>
              <w:pStyle w:val="null3"/>
              <w:ind w:firstLine="480"/>
              <w:jc w:val="both"/>
            </w:pPr>
            <w:r>
              <w:rPr>
                <w:sz w:val="24"/>
              </w:rPr>
              <w:t>种植后一个月左右，应全面检查苗木的成活情况，发现死苗缺株应及时补植，以保证当年造林成活率达</w:t>
            </w:r>
            <w:r>
              <w:rPr>
                <w:sz w:val="24"/>
              </w:rPr>
              <w:t>95%以上。</w:t>
            </w:r>
          </w:p>
          <w:p>
            <w:pPr>
              <w:pStyle w:val="null3"/>
              <w:spacing w:before="195"/>
              <w:jc w:val="both"/>
              <w:outlineLvl w:val="1"/>
            </w:pPr>
            <w:r>
              <w:rPr>
                <w:sz w:val="24"/>
                <w:b/>
              </w:rPr>
              <w:t>八、抚育与追肥</w:t>
            </w:r>
          </w:p>
          <w:p>
            <w:pPr>
              <w:pStyle w:val="null3"/>
              <w:ind w:firstLine="480"/>
              <w:jc w:val="both"/>
            </w:pPr>
            <w:r>
              <w:rPr>
                <w:sz w:val="24"/>
              </w:rPr>
              <w:t>本造林项目要求进行三年三次抚育：第一次抚育在苗木栽植</w:t>
            </w:r>
            <w:r>
              <w:rPr>
                <w:sz w:val="24"/>
              </w:rPr>
              <w:t>3个月后进行，第二次抚育在第二年7-8月进行，第三次抚育在第</w:t>
            </w:r>
            <w:r>
              <w:rPr>
                <w:sz w:val="24"/>
              </w:rPr>
              <w:t>三</w:t>
            </w:r>
            <w:r>
              <w:rPr>
                <w:sz w:val="24"/>
              </w:rPr>
              <w:t>年</w:t>
            </w:r>
            <w:r>
              <w:rPr>
                <w:sz w:val="24"/>
              </w:rPr>
              <w:t>9-10月进行。抚育工作内容主要是割灌除草、松土扩穴、追肥培土、苗木补植，具体技术措施和要求如下：</w:t>
            </w:r>
          </w:p>
          <w:p>
            <w:pPr>
              <w:pStyle w:val="null3"/>
              <w:jc w:val="both"/>
            </w:pPr>
            <w:r>
              <w:rPr>
                <w:sz w:val="24"/>
                <w:b/>
              </w:rPr>
              <w:t>第一次抚育技术措施：</w:t>
            </w:r>
          </w:p>
          <w:p>
            <w:pPr>
              <w:pStyle w:val="null3"/>
              <w:ind w:firstLine="482"/>
              <w:jc w:val="both"/>
            </w:pPr>
            <w:r>
              <w:rPr>
                <w:sz w:val="24"/>
              </w:rPr>
              <w:t>（</w:t>
            </w:r>
            <w:r>
              <w:rPr>
                <w:sz w:val="24"/>
              </w:rPr>
              <w:t>1）</w:t>
            </w:r>
            <w:r>
              <w:rPr>
                <w:sz w:val="24"/>
              </w:rPr>
              <w:t>割灌除</w:t>
            </w:r>
            <w:r>
              <w:rPr>
                <w:sz w:val="24"/>
              </w:rPr>
              <w:t>草：</w:t>
            </w:r>
            <w:r>
              <w:rPr>
                <w:sz w:val="24"/>
              </w:rPr>
              <w:t>以目的树为行中心，采用人工或机割带状清理带内的杂草、杂灌，带宽</w:t>
            </w:r>
            <w:r>
              <w:rPr>
                <w:sz w:val="24"/>
              </w:rPr>
              <w:t>2米，割除后的草、灌茬头、萌芽头不高于10 厘米，并铲除以植株为中心半径0.6米范围内的杂草、杂灌,桉树林改造地要保证桉树头彻底除萌。</w:t>
            </w:r>
          </w:p>
          <w:p>
            <w:pPr>
              <w:pStyle w:val="null3"/>
              <w:ind w:firstLine="482"/>
              <w:jc w:val="both"/>
            </w:pPr>
            <w:r>
              <w:rPr>
                <w:sz w:val="24"/>
              </w:rPr>
              <w:t>（</w:t>
            </w:r>
            <w:r>
              <w:rPr>
                <w:sz w:val="24"/>
              </w:rPr>
              <w:t>2）</w:t>
            </w:r>
            <w:r>
              <w:rPr>
                <w:sz w:val="24"/>
              </w:rPr>
              <w:t>松土扩穴</w:t>
            </w:r>
            <w:r>
              <w:rPr>
                <w:sz w:val="24"/>
              </w:rPr>
              <w:t>：</w:t>
            </w:r>
            <w:r>
              <w:rPr>
                <w:sz w:val="24"/>
              </w:rPr>
              <w:t>要求以幼树为中心进行松土扩穴，松土扩穴半径达</w:t>
            </w:r>
            <w:r>
              <w:rPr>
                <w:sz w:val="24"/>
              </w:rPr>
              <w:t>0.4米以上。</w:t>
            </w:r>
          </w:p>
          <w:p>
            <w:pPr>
              <w:pStyle w:val="null3"/>
              <w:ind w:firstLine="482"/>
              <w:jc w:val="both"/>
            </w:pPr>
            <w:r>
              <w:rPr>
                <w:sz w:val="24"/>
              </w:rPr>
              <w:t>（</w:t>
            </w:r>
            <w:r>
              <w:rPr>
                <w:sz w:val="24"/>
              </w:rPr>
              <w:t>3）</w:t>
            </w:r>
            <w:r>
              <w:rPr>
                <w:sz w:val="24"/>
              </w:rPr>
              <w:t>追肥</w:t>
            </w:r>
            <w:r>
              <w:rPr>
                <w:sz w:val="24"/>
              </w:rPr>
              <w:t>：</w:t>
            </w:r>
            <w:r>
              <w:rPr>
                <w:sz w:val="24"/>
              </w:rPr>
              <w:t>在完成松土扩穴后，沿树冠外沿投影的上坡处开挖深</w:t>
            </w:r>
            <w:r>
              <w:rPr>
                <w:sz w:val="24"/>
              </w:rPr>
              <w:t>10厘米以上、长30厘米以上的浅沟，然后将肥料均匀撒入沟内。追肥要求施用N、P、K有效含量≥45%的复合肥，标准为0.3kg/株。</w:t>
            </w:r>
          </w:p>
          <w:p>
            <w:pPr>
              <w:pStyle w:val="null3"/>
              <w:ind w:firstLine="482"/>
              <w:jc w:val="both"/>
            </w:pPr>
            <w:r>
              <w:rPr>
                <w:sz w:val="24"/>
              </w:rPr>
              <w:t>（</w:t>
            </w:r>
            <w:r>
              <w:rPr>
                <w:sz w:val="24"/>
              </w:rPr>
              <w:t>4）</w:t>
            </w:r>
            <w:r>
              <w:rPr>
                <w:sz w:val="24"/>
              </w:rPr>
              <w:t>培土</w:t>
            </w:r>
            <w:r>
              <w:rPr>
                <w:sz w:val="24"/>
              </w:rPr>
              <w:t>：</w:t>
            </w:r>
            <w:r>
              <w:rPr>
                <w:sz w:val="24"/>
              </w:rPr>
              <w:t>追肥后要求随即用土覆盖，并将幼树周边土壤回覆形成半径</w:t>
            </w:r>
            <w:r>
              <w:rPr>
                <w:sz w:val="24"/>
              </w:rPr>
              <w:t>0.4米以上的圆形平台，以防肥料流失。</w:t>
            </w:r>
          </w:p>
          <w:p>
            <w:pPr>
              <w:pStyle w:val="null3"/>
              <w:ind w:firstLine="482"/>
              <w:jc w:val="both"/>
            </w:pPr>
            <w:r>
              <w:rPr>
                <w:sz w:val="24"/>
              </w:rPr>
              <w:t>（</w:t>
            </w:r>
            <w:r>
              <w:rPr>
                <w:sz w:val="24"/>
              </w:rPr>
              <w:t>5）</w:t>
            </w:r>
            <w:r>
              <w:rPr>
                <w:sz w:val="24"/>
              </w:rPr>
              <w:t>补植</w:t>
            </w:r>
            <w:r>
              <w:rPr>
                <w:sz w:val="24"/>
              </w:rPr>
              <w:t>：</w:t>
            </w:r>
            <w:r>
              <w:rPr>
                <w:sz w:val="24"/>
              </w:rPr>
              <w:t>在抚育过程中应对苗木成活情况进行检查，如发现死株、缺株应及时补植，保证当年造林成活率达</w:t>
            </w:r>
            <w:r>
              <w:rPr>
                <w:sz w:val="24"/>
              </w:rPr>
              <w:t>90%以上。</w:t>
            </w:r>
          </w:p>
          <w:p>
            <w:pPr>
              <w:pStyle w:val="null3"/>
              <w:jc w:val="both"/>
            </w:pPr>
            <w:r>
              <w:rPr>
                <w:sz w:val="24"/>
              </w:rPr>
              <w:t>第二次抚育技术措施：</w:t>
            </w:r>
          </w:p>
          <w:p>
            <w:pPr>
              <w:pStyle w:val="null3"/>
              <w:ind w:firstLine="480"/>
              <w:jc w:val="both"/>
            </w:pPr>
            <w:r>
              <w:rPr>
                <w:sz w:val="24"/>
              </w:rPr>
              <w:t>（</w:t>
            </w:r>
            <w:r>
              <w:rPr>
                <w:sz w:val="24"/>
              </w:rPr>
              <w:t>1</w:t>
            </w:r>
            <w:r>
              <w:rPr>
                <w:sz w:val="24"/>
              </w:rPr>
              <w:t>）割灌除草：以目的树为行中心，采用人工或机割带状清理带内的杂草、杂灌，带宽</w:t>
            </w:r>
            <w:r>
              <w:rPr>
                <w:sz w:val="24"/>
              </w:rPr>
              <w:t>2米，割除后的草、灌茬头、萌芽头不高于10 厘米，并铲除以植株为中心半径0.6米范围内的杂草、杂灌。</w:t>
            </w:r>
          </w:p>
          <w:p>
            <w:pPr>
              <w:pStyle w:val="null3"/>
              <w:ind w:firstLine="480"/>
              <w:jc w:val="both"/>
            </w:pPr>
            <w:r>
              <w:rPr>
                <w:sz w:val="24"/>
              </w:rPr>
              <w:t>（</w:t>
            </w:r>
            <w:r>
              <w:rPr>
                <w:sz w:val="24"/>
              </w:rPr>
              <w:t>2）松土扩穴：要求以幼树为中心进行松土扩穴，松土扩穴半径达0.4米以上。</w:t>
            </w:r>
          </w:p>
          <w:p>
            <w:pPr>
              <w:pStyle w:val="null3"/>
              <w:ind w:firstLine="480"/>
              <w:jc w:val="both"/>
            </w:pPr>
            <w:r>
              <w:rPr>
                <w:sz w:val="24"/>
              </w:rPr>
              <w:t>（</w:t>
            </w:r>
            <w:r>
              <w:rPr>
                <w:sz w:val="24"/>
              </w:rPr>
              <w:t>3）追肥：在完成松土扩穴后，沿树冠外沿投影的上坡处开挖深10厘米以上、长30厘米以上的浅沟，然后将肥料均匀撒入沟内。追肥要求施用N、P、K有效含量≥45%的复合肥，标准为0.5kg/株。</w:t>
            </w:r>
          </w:p>
          <w:p>
            <w:pPr>
              <w:pStyle w:val="null3"/>
              <w:ind w:firstLine="480"/>
              <w:jc w:val="both"/>
            </w:pPr>
            <w:r>
              <w:rPr>
                <w:sz w:val="24"/>
              </w:rPr>
              <w:t>（</w:t>
            </w:r>
            <w:r>
              <w:rPr>
                <w:sz w:val="24"/>
              </w:rPr>
              <w:t>4）培土：追肥后要求随即用土覆盖，并将幼树周边土壤回覆形成半径0.4米以上的圆形平台，以防肥料流失。</w:t>
            </w:r>
          </w:p>
          <w:p>
            <w:pPr>
              <w:pStyle w:val="null3"/>
              <w:ind w:firstLine="480"/>
              <w:jc w:val="both"/>
            </w:pPr>
            <w:r>
              <w:rPr>
                <w:sz w:val="24"/>
              </w:rPr>
              <w:t>（</w:t>
            </w:r>
            <w:r>
              <w:rPr>
                <w:sz w:val="24"/>
              </w:rPr>
              <w:t>5）补植：在抚育过程中应对苗木成活情况进行检查，如发现死株、缺株应及时补植，保证苗木成活（保存）率达90%以上。</w:t>
            </w:r>
          </w:p>
          <w:p>
            <w:pPr>
              <w:pStyle w:val="null3"/>
              <w:jc w:val="both"/>
            </w:pPr>
            <w:r>
              <w:rPr>
                <w:sz w:val="24"/>
              </w:rPr>
              <w:t>第三次抚育技术措施：</w:t>
            </w:r>
          </w:p>
          <w:p>
            <w:pPr>
              <w:pStyle w:val="null3"/>
              <w:ind w:firstLine="480"/>
              <w:jc w:val="both"/>
            </w:pPr>
            <w:r>
              <w:rPr>
                <w:sz w:val="24"/>
              </w:rPr>
              <w:t>（</w:t>
            </w:r>
            <w:r>
              <w:rPr>
                <w:sz w:val="24"/>
              </w:rPr>
              <w:t>1</w:t>
            </w:r>
            <w:r>
              <w:rPr>
                <w:sz w:val="24"/>
              </w:rPr>
              <w:t>）割灌除草：以目的树为行中心，采用人工或机割带状清理带内的杂草、杂灌，带宽</w:t>
            </w:r>
            <w:r>
              <w:rPr>
                <w:sz w:val="24"/>
              </w:rPr>
              <w:t>2米，割除后的草、灌茬头、萌芽头不高于10 厘米，并铲除以植株为中心半径0.6米范围内的杂草、杂灌。</w:t>
            </w:r>
          </w:p>
          <w:p>
            <w:pPr>
              <w:pStyle w:val="null3"/>
              <w:ind w:firstLine="480"/>
              <w:jc w:val="both"/>
            </w:pPr>
            <w:r>
              <w:rPr>
                <w:sz w:val="24"/>
              </w:rPr>
              <w:t>（</w:t>
            </w:r>
            <w:r>
              <w:rPr>
                <w:sz w:val="24"/>
              </w:rPr>
              <w:t>2）松土扩穴：要求以幼树为中心进行松土扩穴，松土扩穴半径达0.4米以上。</w:t>
            </w:r>
          </w:p>
          <w:p>
            <w:pPr>
              <w:pStyle w:val="null3"/>
              <w:ind w:firstLine="480"/>
              <w:jc w:val="both"/>
            </w:pPr>
            <w:r>
              <w:rPr>
                <w:sz w:val="24"/>
              </w:rPr>
              <w:t>（</w:t>
            </w:r>
            <w:r>
              <w:rPr>
                <w:sz w:val="24"/>
              </w:rPr>
              <w:t>3）追肥：在完成松土扩穴后，沿树冠外沿投影的上坡处开挖深10厘米以上、长30厘米以上的浅沟，然后将肥料均匀撒入沟内。追肥要求施用N、P、K有效含量≥45%的复合肥，标准为0.5kg/株。</w:t>
            </w:r>
          </w:p>
          <w:p>
            <w:pPr>
              <w:pStyle w:val="null3"/>
              <w:ind w:firstLine="480"/>
              <w:jc w:val="both"/>
            </w:pPr>
            <w:r>
              <w:rPr>
                <w:sz w:val="24"/>
              </w:rPr>
              <w:t>（</w:t>
            </w:r>
            <w:r>
              <w:rPr>
                <w:sz w:val="24"/>
              </w:rPr>
              <w:t>4）培土：追肥后要求随即用土覆盖，并将幼树周边土壤回覆形成半径0.4米以上的圆形平台，以防肥料流失。</w:t>
            </w:r>
          </w:p>
          <w:p>
            <w:pPr>
              <w:pStyle w:val="null3"/>
              <w:ind w:firstLine="480"/>
              <w:jc w:val="both"/>
            </w:pPr>
            <w:r>
              <w:rPr>
                <w:sz w:val="24"/>
              </w:rPr>
              <w:t>（</w:t>
            </w:r>
            <w:r>
              <w:rPr>
                <w:sz w:val="24"/>
              </w:rPr>
              <w:t>5）补植：在抚育过程中应对苗木成活情况进行检查，如发现死株、缺株应及时补植，保证苗木成活（保存）率达85%以上。</w:t>
            </w:r>
          </w:p>
          <w:p>
            <w:pPr>
              <w:pStyle w:val="null3"/>
              <w:spacing w:before="195"/>
              <w:jc w:val="both"/>
              <w:outlineLvl w:val="1"/>
            </w:pPr>
            <w:r>
              <w:rPr>
                <w:sz w:val="24"/>
                <w:b/>
              </w:rPr>
              <w:t>九、封山育林优化提升类型主要技术措施</w:t>
            </w:r>
          </w:p>
          <w:p>
            <w:pPr>
              <w:pStyle w:val="null3"/>
              <w:ind w:firstLine="480"/>
              <w:jc w:val="both"/>
            </w:pPr>
            <w:r>
              <w:rPr>
                <w:sz w:val="21"/>
              </w:rPr>
              <w:t>据现状调查，该类型主要为天然幼树较多、有希望自然成林的针阔混交幼林。根据《广东省林业局关于印发森林质量精准提升行动技术指南的通知》，要求采取封山育林办法进行优化提升，即通过封禁或辅助一定的人工措施，增强其具有天然下种或萌檗能力，保护并促进幼苗幼树、林木的自然生长发育。</w:t>
            </w:r>
          </w:p>
          <w:p>
            <w:pPr>
              <w:pStyle w:val="null3"/>
            </w:pPr>
            <w:r>
              <w:rPr>
                <w:sz w:val="21"/>
              </w:rPr>
              <w:t xml:space="preserve">    （1）封育方式：半封。     </w:t>
            </w:r>
          </w:p>
          <w:p>
            <w:pPr>
              <w:pStyle w:val="null3"/>
            </w:pPr>
            <w:r>
              <w:rPr>
                <w:sz w:val="21"/>
              </w:rPr>
              <w:t xml:space="preserve">   （2）封育期限：3年。    </w:t>
            </w:r>
          </w:p>
          <w:p>
            <w:pPr>
              <w:pStyle w:val="null3"/>
            </w:pPr>
            <w:r>
              <w:rPr>
                <w:sz w:val="21"/>
              </w:rPr>
              <w:t xml:space="preserve">   （3）封育措施：在封育区主要入口和群众活动频繁的地段，树立宣传牌，配置专职护林员专职进行日常巡逻护林。</w:t>
            </w:r>
          </w:p>
          <w:p>
            <w:pPr>
              <w:pStyle w:val="null3"/>
              <w:spacing w:before="195"/>
              <w:jc w:val="both"/>
              <w:outlineLvl w:val="1"/>
            </w:pPr>
            <w:r>
              <w:rPr>
                <w:sz w:val="24"/>
                <w:b/>
              </w:rPr>
              <w:t>十、各作业设计类型日常管护</w:t>
            </w:r>
          </w:p>
          <w:p>
            <w:pPr>
              <w:pStyle w:val="null3"/>
              <w:ind w:firstLine="480"/>
              <w:jc w:val="both"/>
            </w:pPr>
            <w:r>
              <w:rPr>
                <w:sz w:val="24"/>
              </w:rPr>
              <w:t>（</w:t>
            </w:r>
            <w:r>
              <w:rPr>
                <w:sz w:val="24"/>
              </w:rPr>
              <w:t>1）建立森林保护责任制，把森林保护落实到人。根据森林质量精准提升实施规模和地域分布情况，以行政村为单位指定专职护林员护林，防止乱砍滥伐发生，以保护森林质量精准提升建设成果。</w:t>
            </w:r>
          </w:p>
          <w:p>
            <w:pPr>
              <w:pStyle w:val="null3"/>
              <w:ind w:firstLine="480"/>
              <w:jc w:val="both"/>
            </w:pPr>
            <w:r>
              <w:rPr>
                <w:sz w:val="24"/>
              </w:rPr>
              <w:t>（</w:t>
            </w:r>
            <w:r>
              <w:rPr>
                <w:sz w:val="24"/>
              </w:rPr>
              <w:t>2）在造林区（人工造林优化提升、低质低效林优化提升）与封山育林优化提升区，选择人为活动较频繁的地段或主要路口、进出林地的村庄旁，要求设置森林质量精准提升项目宣传牌共7个。宣传牌内容以宣传教育为主，提示森林防火信息，病虫害防治、预防山火和人畜破坏等，同时包含项目名称、项目规模、造林范围、造林面积、建设单位、建设日期等信息。其规格为：高1.5米，宽2米，支柱间隔为2.8米，支柱埋入地面1.0-1.2米，支柱直径0.06米，支柱选用“国标2.0毫米厚度镀锌铁”，面板选用“国标1.0毫米厚度304不锈钢”。</w:t>
            </w:r>
          </w:p>
          <w:p>
            <w:pPr>
              <w:pStyle w:val="null3"/>
              <w:jc w:val="both"/>
            </w:pPr>
            <w:r>
              <w:rPr>
                <w:sz w:val="24"/>
              </w:rPr>
              <w:t>（</w:t>
            </w:r>
            <w:r>
              <w:rPr>
                <w:sz w:val="24"/>
              </w:rPr>
              <w:t>3）要定期检查火灾隐患，做好实施范围内森林病虫害的预测预报，一旦发生山火或森林生病虫害，应及时向当地林业主管部门报告，及时进行扑救或防治，确保项目建设成效。</w:t>
            </w:r>
          </w:p>
        </w:tc>
      </w:tr>
      <w:tr>
        <w:tc>
          <w:tcPr>
            <w:tcW w:type="dxa" w:w="2076"/>
          </w:tcPr>
          <w:p/>
        </w:tc>
        <w:tc>
          <w:tcPr>
            <w:tcW w:type="dxa" w:w="415"/>
          </w:tcPr>
          <w:p>
            <w:pPr>
              <w:pStyle w:val="null3"/>
            </w:pPr>
            <w:r>
              <w:rPr/>
              <w:t>2</w:t>
            </w:r>
          </w:p>
        </w:tc>
        <w:tc>
          <w:tcPr>
            <w:tcW w:type="dxa" w:w="5814"/>
          </w:tcPr>
          <w:p>
            <w:pPr>
              <w:pStyle w:val="null3"/>
              <w:spacing w:before="150" w:after="315"/>
              <w:jc w:val="both"/>
              <w:outlineLvl w:val="0"/>
            </w:pPr>
            <w:r>
              <w:rPr>
                <w:sz w:val="24"/>
                <w:b/>
                <w:color w:val="000000"/>
              </w:rPr>
              <w:t>项目量和物资需要量</w:t>
            </w:r>
            <w:r>
              <w:rPr>
                <w:sz w:val="24"/>
                <w:b/>
                <w:color w:val="000000"/>
              </w:rPr>
              <w:t>:</w:t>
            </w:r>
          </w:p>
          <w:p>
            <w:pPr>
              <w:pStyle w:val="null3"/>
              <w:spacing w:before="195"/>
              <w:jc w:val="both"/>
              <w:outlineLvl w:val="1"/>
            </w:pPr>
            <w:r>
              <w:rPr>
                <w:sz w:val="24"/>
                <w:b/>
              </w:rPr>
              <w:t>一、项目量</w:t>
            </w:r>
          </w:p>
          <w:p>
            <w:pPr>
              <w:pStyle w:val="null3"/>
              <w:ind w:firstLine="480"/>
              <w:jc w:val="both"/>
            </w:pPr>
            <w:r>
              <w:rPr>
                <w:sz w:val="24"/>
              </w:rPr>
              <w:t>云浮市云城区</w:t>
            </w:r>
            <w:r>
              <w:rPr>
                <w:sz w:val="24"/>
              </w:rPr>
              <w:t>2025年高质量水源林造林（森林质量精准提升-林分优化）项目面积10540亩，</w:t>
            </w:r>
            <w:r>
              <w:rPr>
                <w:sz w:val="24"/>
              </w:rPr>
              <w:t>其中：</w:t>
            </w:r>
            <w:r>
              <w:rPr>
                <w:sz w:val="24"/>
              </w:rPr>
              <w:t>①人工造林优化提升面积400亩；</w:t>
            </w:r>
            <w:r>
              <w:rPr>
                <w:sz w:val="24"/>
              </w:rPr>
              <w:t>②低质低效林优化提升面积</w:t>
            </w:r>
            <w:r>
              <w:rPr>
                <w:sz w:val="24"/>
              </w:rPr>
              <w:t>6140亩</w:t>
            </w:r>
            <w:r>
              <w:rPr>
                <w:sz w:val="24"/>
              </w:rPr>
              <w:t>，其中类型一</w:t>
            </w:r>
            <w:r>
              <w:rPr>
                <w:sz w:val="24"/>
              </w:rPr>
              <w:t>866.5亩，类型二555.0亩，类型三2492.5亩，类型四2226.0亩；③封山育林优化提升4000亩；分布在云城街道、高峰街道、河口街道、安塘街道、南盛镇、前锋镇、腰古镇、思劳镇共8个镇街，涉及23个行政村</w:t>
            </w:r>
            <w:r>
              <w:rPr>
                <w:sz w:val="24"/>
              </w:rPr>
              <w:t>。</w:t>
            </w:r>
          </w:p>
          <w:p>
            <w:pPr>
              <w:pStyle w:val="null3"/>
              <w:spacing w:before="195"/>
              <w:jc w:val="both"/>
              <w:outlineLvl w:val="1"/>
            </w:pPr>
            <w:r>
              <w:rPr>
                <w:sz w:val="24"/>
                <w:b/>
              </w:rPr>
              <w:t>二、苗木需要量</w:t>
            </w:r>
          </w:p>
          <w:p>
            <w:pPr>
              <w:pStyle w:val="null3"/>
              <w:ind w:firstLine="480"/>
              <w:jc w:val="both"/>
            </w:pPr>
            <w:r>
              <w:rPr>
                <w:sz w:val="24"/>
              </w:rPr>
              <w:t>本项目总需苗木数量为</w:t>
            </w:r>
            <w:r>
              <w:rPr>
                <w:sz w:val="24"/>
              </w:rPr>
              <w:t>400527株，其中红锥198384株，火力楠120365株，山杜英81778株。</w:t>
            </w:r>
          </w:p>
          <w:p>
            <w:pPr>
              <w:pStyle w:val="null3"/>
              <w:spacing w:before="195"/>
              <w:jc w:val="both"/>
              <w:outlineLvl w:val="1"/>
            </w:pPr>
            <w:r>
              <w:rPr>
                <w:sz w:val="24"/>
                <w:b/>
              </w:rPr>
              <w:t>三、肥料需要量</w:t>
            </w:r>
          </w:p>
          <w:p>
            <w:pPr>
              <w:pStyle w:val="null3"/>
              <w:jc w:val="both"/>
            </w:pPr>
            <w:r>
              <w:rPr>
                <w:sz w:val="24"/>
              </w:rPr>
              <w:t xml:space="preserve">      基肥和追肥要求统一选用</w:t>
            </w:r>
            <w:r>
              <w:rPr>
                <w:sz w:val="24"/>
              </w:rPr>
              <w:t>N、P、K有效含量</w:t>
            </w:r>
            <w:r>
              <w:rPr>
                <w:sz w:val="21"/>
              </w:rPr>
              <w:t>≥</w:t>
            </w:r>
            <w:r>
              <w:rPr>
                <w:sz w:val="24"/>
              </w:rPr>
              <w:t>45%以上的复合肥，本项目共需复合肥686358.90kg，其中基肥190655.25kg，第一次抚育追肥114393.15kg，第二、三次抚育追肥各为190655.25kg。</w:t>
            </w:r>
          </w:p>
        </w:tc>
      </w:tr>
      <w:tr>
        <w:tc>
          <w:tcPr>
            <w:tcW w:type="dxa" w:w="2076"/>
          </w:tcPr>
          <w:p/>
        </w:tc>
        <w:tc>
          <w:tcPr>
            <w:tcW w:type="dxa" w:w="415"/>
          </w:tcPr>
          <w:p>
            <w:pPr>
              <w:pStyle w:val="null3"/>
            </w:pPr>
            <w:r>
              <w:rPr/>
              <w:t>3</w:t>
            </w:r>
          </w:p>
        </w:tc>
        <w:tc>
          <w:tcPr>
            <w:tcW w:type="dxa" w:w="5814"/>
          </w:tcPr>
          <w:p>
            <w:pPr>
              <w:pStyle w:val="null3"/>
              <w:jc w:val="left"/>
            </w:pPr>
            <w:r>
              <w:rPr>
                <w:sz w:val="24"/>
                <w:b/>
                <w:color w:val="000000"/>
              </w:rPr>
              <w:t>最</w:t>
            </w:r>
            <w:r>
              <w:rPr>
                <w:sz w:val="24"/>
                <w:b/>
                <w:color w:val="000000"/>
              </w:rPr>
              <w:t>高单价限价表</w:t>
            </w:r>
            <w:r>
              <w:rPr>
                <w:sz w:val="24"/>
                <w:b/>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449"/>
              <w:gridCol w:w="1406"/>
              <w:gridCol w:w="1436"/>
              <w:gridCol w:w="615"/>
              <w:gridCol w:w="742"/>
              <w:gridCol w:w="947"/>
            </w:tblGrid>
            <w:tr>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内容</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技术标准与规格</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最高单价限价（元）</w:t>
                  </w:r>
                </w:p>
              </w:tc>
              <w:tc>
                <w:tcPr>
                  <w:tcW w:type="dxa" w:w="7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9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514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林地清理</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0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人工造林优化提升类型</w:t>
                  </w:r>
                </w:p>
              </w:tc>
              <w:tc>
                <w:tcPr>
                  <w:tcW w:type="dxa" w:w="1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全面清理杂草、杂灌（含桉树除萌伐桩处理）</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7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w:t>
                  </w:r>
                </w:p>
              </w:tc>
              <w:tc>
                <w:tcPr>
                  <w:tcW w:type="dxa" w:w="9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造林密度</w:t>
                  </w:r>
                  <w:r>
                    <w:rPr>
                      <w:sz w:val="21"/>
                      <w:color w:val="000000"/>
                    </w:rPr>
                    <w:t>89株/亩</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0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低质低效林优化提升类型一</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全面清理杂草、杂灌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造林密度</w:t>
                  </w:r>
                  <w:r>
                    <w:rPr>
                      <w:sz w:val="21"/>
                      <w:color w:val="000000"/>
                    </w:rPr>
                    <w:t>89株/亩</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40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低质低效林优化提升类型二</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每隔</w:t>
                  </w:r>
                  <w:r>
                    <w:rPr>
                      <w:sz w:val="21"/>
                      <w:color w:val="000000"/>
                    </w:rPr>
                    <w:t>1.5米行距清理带内的杂草、杂灌，带宽2米。</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造林密度</w:t>
                  </w:r>
                  <w:r>
                    <w:rPr>
                      <w:sz w:val="21"/>
                      <w:color w:val="000000"/>
                    </w:rPr>
                    <w:t>64株/亩</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40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低质低效林优化提升类型三</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每隔</w:t>
                  </w:r>
                  <w:r>
                    <w:rPr>
                      <w:sz w:val="21"/>
                      <w:color w:val="000000"/>
                    </w:rPr>
                    <w:t>2米行距清理带内的杂草、杂灌，带宽2米。</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造林密度</w:t>
                  </w:r>
                  <w:r>
                    <w:rPr>
                      <w:sz w:val="21"/>
                      <w:color w:val="000000"/>
                    </w:rPr>
                    <w:t>56株/亩</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40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低质低效林优化提升类型四</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每隔</w:t>
                  </w:r>
                  <w:r>
                    <w:rPr>
                      <w:sz w:val="21"/>
                      <w:color w:val="000000"/>
                    </w:rPr>
                    <w:t>2米行距清理带内的杂草、杂灌，带宽2米。</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造林密度</w:t>
                  </w:r>
                  <w:r>
                    <w:rPr>
                      <w:sz w:val="21"/>
                      <w:color w:val="000000"/>
                    </w:rPr>
                    <w:t>42株/亩</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140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整地挖穴</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明穴</w:t>
                  </w:r>
                  <w:r>
                    <w:rPr>
                      <w:sz w:val="21"/>
                      <w:color w:val="000000"/>
                    </w:rPr>
                    <w:t>50×50×40厘米</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/穴</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140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施肥回穴</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施基肥、回穴土</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/穴</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140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肥料</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选用</w:t>
                  </w:r>
                  <w:r>
                    <w:rPr>
                      <w:sz w:val="21"/>
                      <w:color w:val="000000"/>
                    </w:rPr>
                    <w:t>N、P、K有效含量45%以上的复合肥</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/kg</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含运肥上山</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p>
              </w:tc>
              <w:tc>
                <w:tcPr>
                  <w:tcW w:type="dxa" w:w="514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苗木</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0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红锥</w:t>
                  </w:r>
                </w:p>
              </w:tc>
              <w:tc>
                <w:tcPr>
                  <w:tcW w:type="dxa" w:w="143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要求选用</w:t>
                  </w:r>
                  <w:r>
                    <w:rPr>
                      <w:sz w:val="21"/>
                      <w:color w:val="000000"/>
                    </w:rPr>
                    <w:t>1.5年生以上、顶芽饱满、生长健壮、无病虫害的2斤以上营养袋苗，苗高80cm以上、地径0.8cm以上。</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3.25</w:t>
                  </w:r>
                </w:p>
              </w:tc>
              <w:tc>
                <w:tcPr>
                  <w:tcW w:type="dxa" w:w="7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/株</w:t>
                  </w:r>
                </w:p>
              </w:tc>
              <w:tc>
                <w:tcPr>
                  <w:tcW w:type="dxa" w:w="947"/>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含运费，红锥苗高</w:t>
                  </w:r>
                  <w:r>
                    <w:rPr>
                      <w:sz w:val="21"/>
                      <w:color w:val="000000"/>
                    </w:rPr>
                    <w:t>60cm以上、地径0.6cm以上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0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火力楠</w:t>
                  </w:r>
                </w:p>
              </w:tc>
              <w:tc>
                <w:tcPr>
                  <w:tcW w:type="dxa" w:w="1436"/>
                  <w:vMerge/>
                  <w:tcBorders>
                    <w:top w:val="single" w:color="000000" w:sz="4"/>
                    <w:left w:val="single" w:color="000000" w:sz="4"/>
                    <w:bottom w:val="single" w:color="000000" w:sz="4"/>
                    <w:right w:val="single" w:color="000000" w:sz="4"/>
                  </w:tcBorders>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/株</w:t>
                  </w:r>
                </w:p>
              </w:tc>
              <w:tc>
                <w:tcPr>
                  <w:tcW w:type="dxa" w:w="947"/>
                  <w:vMerge/>
                  <w:tcBorders>
                    <w:top w:val="single" w:color="000000" w:sz="4"/>
                    <w:left w:val="none" w:color="000000" w:sz="4"/>
                    <w:bottom w:val="none" w:color="000000" w:sz="4"/>
                    <w:right w:val="single" w:color="000000" w:sz="4"/>
                  </w:tcBorders>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40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山杜英</w:t>
                  </w:r>
                </w:p>
              </w:tc>
              <w:tc>
                <w:tcPr>
                  <w:tcW w:type="dxa" w:w="1436"/>
                  <w:vMerge/>
                  <w:tcBorders>
                    <w:top w:val="single" w:color="000000" w:sz="4"/>
                    <w:left w:val="single" w:color="000000" w:sz="4"/>
                    <w:bottom w:val="single" w:color="000000" w:sz="4"/>
                    <w:right w:val="single" w:color="000000" w:sz="4"/>
                  </w:tcBorders>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/株</w:t>
                  </w:r>
                </w:p>
              </w:tc>
              <w:tc>
                <w:tcPr>
                  <w:tcW w:type="dxa" w:w="947"/>
                  <w:vMerge/>
                  <w:tcBorders>
                    <w:top w:val="single" w:color="000000" w:sz="4"/>
                    <w:left w:val="none" w:color="000000" w:sz="4"/>
                    <w:bottom w:val="none" w:color="000000" w:sz="4"/>
                    <w:right w:val="single" w:color="000000" w:sz="4"/>
                  </w:tcBorders>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六</w:t>
                  </w:r>
                </w:p>
              </w:tc>
              <w:tc>
                <w:tcPr>
                  <w:tcW w:type="dxa" w:w="140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栽植</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分苗、运苗、种植</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/株</w:t>
                  </w:r>
                </w:p>
              </w:tc>
              <w:tc>
                <w:tcPr>
                  <w:tcW w:type="dxa" w:w="9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w:t>
                  </w:r>
                </w:p>
              </w:tc>
              <w:tc>
                <w:tcPr>
                  <w:tcW w:type="dxa" w:w="514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第一年抚育人工</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人工造林优化提升类型</w:t>
                  </w:r>
                </w:p>
              </w:tc>
              <w:tc>
                <w:tcPr>
                  <w:tcW w:type="dxa" w:w="14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p>
              </w:tc>
              <w:tc>
                <w:tcPr>
                  <w:tcW w:type="dxa" w:w="7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94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以目的树为行中心，带状清理带内的杂草、杂灌，带宽</w:t>
                  </w:r>
                  <w:r>
                    <w:rPr>
                      <w:sz w:val="21"/>
                      <w:color w:val="000000"/>
                    </w:rPr>
                    <w:t>2米。</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低质低效林优化提升类型一</w:t>
                  </w:r>
                </w:p>
              </w:tc>
              <w:tc>
                <w:tcPr>
                  <w:tcW w:type="dxa" w:w="14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947"/>
                  <w:vMerge/>
                  <w:tcBorders>
                    <w:top w:val="single" w:color="000000" w:sz="4"/>
                    <w:left w:val="none" w:color="000000" w:sz="4"/>
                    <w:bottom w:val="single" w:color="000000" w:sz="4"/>
                    <w:right w:val="single" w:color="000000" w:sz="4"/>
                  </w:tcBorders>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低质低效林优化提升类型二</w:t>
                  </w:r>
                </w:p>
              </w:tc>
              <w:tc>
                <w:tcPr>
                  <w:tcW w:type="dxa" w:w="14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947"/>
                  <w:vMerge/>
                  <w:tcBorders>
                    <w:top w:val="single" w:color="000000" w:sz="4"/>
                    <w:left w:val="none" w:color="000000" w:sz="4"/>
                    <w:bottom w:val="single" w:color="000000" w:sz="4"/>
                    <w:right w:val="single" w:color="000000" w:sz="4"/>
                  </w:tcBorders>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低质低效林优化提升类型三</w:t>
                  </w:r>
                </w:p>
              </w:tc>
              <w:tc>
                <w:tcPr>
                  <w:tcW w:type="dxa" w:w="14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947"/>
                  <w:vMerge/>
                  <w:tcBorders>
                    <w:top w:val="single" w:color="000000" w:sz="4"/>
                    <w:left w:val="none" w:color="000000" w:sz="4"/>
                    <w:bottom w:val="single" w:color="000000" w:sz="4"/>
                    <w:right w:val="single" w:color="000000" w:sz="4"/>
                  </w:tcBorders>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40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低质低效林优化提升类型四</w:t>
                  </w:r>
                </w:p>
              </w:tc>
              <w:tc>
                <w:tcPr>
                  <w:tcW w:type="dxa" w:w="14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947"/>
                  <w:vMerge/>
                  <w:tcBorders>
                    <w:top w:val="single" w:color="000000" w:sz="4"/>
                    <w:left w:val="none" w:color="000000" w:sz="4"/>
                    <w:bottom w:val="single" w:color="000000" w:sz="4"/>
                    <w:right w:val="single" w:color="000000" w:sz="4"/>
                  </w:tcBorders>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八</w:t>
                  </w:r>
                </w:p>
              </w:tc>
              <w:tc>
                <w:tcPr>
                  <w:tcW w:type="dxa" w:w="5146"/>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第二年、第三年抚育人工</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人工造林优化提升类型</w:t>
                  </w:r>
                </w:p>
              </w:tc>
              <w:tc>
                <w:tcPr>
                  <w:tcW w:type="dxa" w:w="14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7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94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第二年、第三年抚育人工的费用为预算计划价格，最终结算按上级下达资金落实的单价</w:t>
                  </w:r>
                  <w:r>
                    <w:rPr>
                      <w:sz w:val="21"/>
                      <w:color w:val="000000"/>
                    </w:rPr>
                    <w:t>*中标优惠率*数量结算，以目的树为行中心，带状清理带内的杂草、杂灌，带宽2米。</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低质低效林优化提升类型一</w:t>
                  </w:r>
                </w:p>
              </w:tc>
              <w:tc>
                <w:tcPr>
                  <w:tcW w:type="dxa" w:w="14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947"/>
                  <w:vMerge/>
                  <w:tcBorders>
                    <w:top w:val="single" w:color="000000" w:sz="4"/>
                    <w:left w:val="none" w:color="000000" w:sz="4"/>
                    <w:bottom w:val="single" w:color="000000" w:sz="4"/>
                    <w:right w:val="single" w:color="000000" w:sz="4"/>
                  </w:tcBorders>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低质低效林优化提升类型二</w:t>
                  </w:r>
                </w:p>
              </w:tc>
              <w:tc>
                <w:tcPr>
                  <w:tcW w:type="dxa" w:w="14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947"/>
                  <w:vMerge/>
                  <w:tcBorders>
                    <w:top w:val="single" w:color="000000" w:sz="4"/>
                    <w:left w:val="none" w:color="000000" w:sz="4"/>
                    <w:bottom w:val="single" w:color="000000" w:sz="4"/>
                    <w:right w:val="single" w:color="000000" w:sz="4"/>
                  </w:tcBorders>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低质低效林优化提升类型三</w:t>
                  </w:r>
                </w:p>
              </w:tc>
              <w:tc>
                <w:tcPr>
                  <w:tcW w:type="dxa" w:w="14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947"/>
                  <w:vMerge/>
                  <w:tcBorders>
                    <w:top w:val="single" w:color="000000" w:sz="4"/>
                    <w:left w:val="none" w:color="000000" w:sz="4"/>
                    <w:bottom w:val="single" w:color="000000" w:sz="4"/>
                    <w:right w:val="single" w:color="000000" w:sz="4"/>
                  </w:tcBorders>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低质低效林优化提升类型四</w:t>
                  </w:r>
                </w:p>
              </w:tc>
              <w:tc>
                <w:tcPr>
                  <w:tcW w:type="dxa" w:w="14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947"/>
                  <w:vMerge/>
                  <w:tcBorders>
                    <w:top w:val="single" w:color="000000" w:sz="4"/>
                    <w:left w:val="none" w:color="000000" w:sz="4"/>
                    <w:bottom w:val="single" w:color="000000" w:sz="4"/>
                    <w:right w:val="single" w:color="000000" w:sz="4"/>
                  </w:tcBorders>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宣传牌</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w:t>
                  </w:r>
                  <w:r>
                    <w:rPr>
                      <w:sz w:val="21"/>
                      <w:color w:val="000000"/>
                    </w:rPr>
                    <w:t>1.5米，宽2米，支柱间隔为2.8米，支柱埋入地面1.0-1.2米，支柱直径0.06米，支柱选用“国标2.0毫米厚度镀锌铁”，面板选用“国标1.0毫米厚度304不锈钢”。</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/块</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1.采购代理机构：本项目是指广东国御工程项目管理有限公司，负责整个采购活动的组织，依法负责编制和发布招标文件，对招标文件拥有最终的解释权，不以任何身份出任评标委员会成员。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云浮市云城区林业局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采购包1：优惠率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采购人授权评标委员会按照评审原则直接确定中标（成交）人。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中标金额作为招标代理服务费的计算基数。招标代理服务费收费采用差额定率累进法计算方式。参照中华人民共和国国家发展计划委员会颁发的计价格[2002]1980号、国家发改委[2003]857号及发改价格[2011]534号文规定的“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广东国御工程项目管理有限公司</w:t>
      </w:r>
      <w:r>
        <w:rPr/>
        <w:t>代收。具体操作要求详见</w:t>
      </w:r>
      <w:r>
        <w:rPr/>
        <w:t>广东国御工程项目管理有限公司</w:t>
      </w:r>
      <w:r>
        <w:rPr/>
        <w:t>有关指引，递交事宜请自行咨询</w:t>
      </w:r>
      <w:r>
        <w:rPr/>
        <w:t>广东国御工程项目管理有限公司</w:t>
      </w:r>
      <w:r>
        <w:rPr/>
        <w:t>；请各投标人在投标文件递交截止时间前按须知前附表规定的金额递交至</w:t>
      </w:r>
      <w:r>
        <w:rPr/>
        <w:t>广东国御工程项目管理有限公司</w:t>
      </w:r>
      <w:r>
        <w:rPr/>
        <w:t>，到账情况以开标时</w:t>
      </w:r>
      <w:r>
        <w:rPr/>
        <w:t>广东国御工程项目管理有限公司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0766-8108331</w:t>
      </w:r>
    </w:p>
    <w:p>
      <w:pPr>
        <w:pStyle w:val="null3"/>
        <w:ind w:firstLine="480"/>
      </w:pPr>
      <w:r>
        <w:rPr/>
        <w:t>传真：</w:t>
      </w:r>
      <w:r>
        <w:rPr/>
        <w:t>/</w:t>
      </w:r>
    </w:p>
    <w:p>
      <w:pPr>
        <w:pStyle w:val="null3"/>
        <w:ind w:firstLine="480"/>
      </w:pPr>
      <w:r>
        <w:rPr/>
        <w:t>邮箱：</w:t>
      </w:r>
      <w:r>
        <w:rPr/>
        <w:t>guoyu8108331@163.com</w:t>
      </w:r>
    </w:p>
    <w:p>
      <w:pPr>
        <w:pStyle w:val="null3"/>
        <w:ind w:firstLine="480"/>
      </w:pPr>
      <w:r>
        <w:rPr/>
        <w:t>地址：</w:t>
      </w:r>
      <w:r>
        <w:rPr/>
        <w:t>云浮市云城区玉屏路清云时代商务楼对面7楼</w:t>
      </w:r>
    </w:p>
    <w:p>
      <w:pPr>
        <w:pStyle w:val="null3"/>
        <w:ind w:firstLine="480"/>
      </w:pPr>
      <w:r>
        <w:rPr/>
        <w:t>邮编：</w:t>
      </w:r>
      <w:r>
        <w:rPr/>
        <w:t>527300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政府采购监督管理机构名称：云浮市云城区财政局政府采购管理股</w:t>
      </w:r>
    </w:p>
    <w:p>
      <w:pPr>
        <w:pStyle w:val="null3"/>
      </w:pPr>
      <w:r>
        <w:rPr/>
        <w:t>地 址：云浮市云城区解放中路38号</w:t>
      </w:r>
    </w:p>
    <w:p>
      <w:pPr>
        <w:pStyle w:val="null3"/>
      </w:pPr>
      <w:r>
        <w:rPr/>
        <w:t>电 话：0766-8825834</w:t>
      </w:r>
    </w:p>
    <w:p>
      <w:pPr>
        <w:pStyle w:val="null3"/>
      </w:pPr>
      <w:r>
        <w:rPr/>
        <w:t>邮 编：527300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云浮市云城区2025年高质量水源林造林（森林质量精准提升-林分优化）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广东国御工程项目管理有限公司</w:t>
      </w:r>
      <w:r>
        <w:rPr/>
        <w:t>统一对外发布。</w:t>
      </w:r>
    </w:p>
    <w:p>
      <w:pPr>
        <w:pStyle w:val="null3"/>
        <w:ind w:firstLine="480"/>
      </w:pPr>
      <w:r>
        <w:rPr/>
        <w:t>（2）对</w:t>
      </w:r>
      <w:r>
        <w:rPr/>
        <w:t>广东国御工程项目管理有限公司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采购包1（云浮市云城区2025年高质量水源林造林（森林质量精准提升-林分优化）项目）：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采购包1（云浮市云城区2025年高质量水源林造林（森林质量精准提升-林分优化）项目）：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提供《资格声明函》，格式自拟</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w:t>
            </w:r>
          </w:p>
        </w:tc>
      </w:tr>
      <w:tr>
        <w:tc>
          <w:tcPr>
            <w:tcW w:type="dxa" w:w="890"/>
          </w:tcPr>
          <w:p>
            <w:pPr>
              <w:pStyle w:val="null3"/>
            </w:pPr>
            <w:r>
              <w:rPr/>
              <w:t>9</w:t>
            </w:r>
          </w:p>
        </w:tc>
        <w:tc>
          <w:tcPr>
            <w:tcW w:type="dxa" w:w="3178"/>
          </w:tcPr>
          <w:p>
            <w:pPr>
              <w:pStyle w:val="null3"/>
            </w:pPr>
            <w:r>
              <w:rPr/>
              <w:t>其他</w:t>
            </w:r>
          </w:p>
        </w:tc>
        <w:tc>
          <w:tcPr>
            <w:tcW w:type="dxa" w:w="4238"/>
          </w:tcPr>
          <w:p>
            <w:pPr>
              <w:pStyle w:val="null3"/>
            </w:pPr>
            <w:r>
              <w:rPr/>
              <w:t>本项目的企业划分标准所属行业为：农、林、牧、渔业。</w:t>
            </w:r>
          </w:p>
        </w:tc>
      </w:tr>
    </w:tbl>
    <w:p>
      <w:pPr>
        <w:pStyle w:val="null3"/>
        <w:ind w:firstLine="480"/>
      </w:pPr>
      <w:r>
        <w:rPr/>
        <w:t>表二符合性审查表：</w:t>
      </w:r>
    </w:p>
    <w:p>
      <w:pPr>
        <w:pStyle w:val="null3"/>
      </w:pPr>
      <w:r>
        <w:rPr/>
        <w:t>采购包1（云浮市云城区2025年高质量水源林造林（森林质量精准提升-林分优化）项目）：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投标文件的签署和盖章及法定代表人授权书</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（1）投标报价未超过本项目最高限价的； （2）如有，对评审委员会按照投标文件规定修正后的投标报价，供应商按规定书面确认； （3）如评审委员会认为供应商的报价明显低于其他通过符合性审查供应商的报价，有可能影响项目质量或者不能诚信履约的，将要求其在评标现场合理的时间内提供书面说明，必要时提交相关证明材料。供应商能证明其报价合理性；</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符合采购需求；</w:t>
            </w:r>
          </w:p>
        </w:tc>
      </w:tr>
      <w:tr>
        <w:tc>
          <w:tcPr>
            <w:tcW w:type="dxa" w:w="890"/>
          </w:tcPr>
          <w:p>
            <w:pPr>
              <w:pStyle w:val="null3"/>
            </w:pPr>
            <w:r>
              <w:rPr/>
              <w:t>5</w:t>
            </w:r>
          </w:p>
        </w:tc>
        <w:tc>
          <w:tcPr>
            <w:tcW w:type="dxa" w:w="3178"/>
          </w:tcPr>
          <w:p>
            <w:pPr>
              <w:pStyle w:val="null3"/>
            </w:pPr>
            <w:r>
              <w:rPr/>
              <w:t>其他无效投标情形</w:t>
            </w:r>
          </w:p>
        </w:tc>
        <w:tc>
          <w:tcPr>
            <w:tcW w:type="dxa" w:w="4238"/>
          </w:tcPr>
          <w:p>
            <w:pPr>
              <w:pStyle w:val="null3"/>
            </w:pPr>
            <w:r>
              <w:rPr/>
              <w:t>（1）评审期间，供应商没有按评审委员会的要求提交有效的澄清、说明、补正，或提交的澄清、说明、补正改变了投标文件的实质性内容； （2）供应商对采购人、采购代理机构、评审委员会及其工作人员施加影响，有碍公平、公正； （3）招标文件中规定的其它无效投标情形； （4）法律法规规定属于投标无效的其他情形。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采购包1(云浮市云城区2025年高质量水源林造林（森林质量精准提升-林分优化）项目):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进度计划安排方案 (15.0分)</w:t>
            </w:r>
          </w:p>
        </w:tc>
        <w:tc>
          <w:tcPr>
            <w:tcW w:type="dxa" w:w="5076"/>
          </w:tcPr>
          <w:p>
            <w:pPr>
              <w:pStyle w:val="null3"/>
              <w:jc w:val="left"/>
            </w:pPr>
            <w:r>
              <w:rPr/>
              <w:t>根据投标人提供的项目进度计划安排方案（包括但不限于投入人员安排、苗木购置安排、抚育进度安排等）进行评审： 1、涵盖上述所有内容优于或完全满足需求，详细具体的针对本项目的人员安排、苗木购置安排、抚育进度安排具有明显针对性描述，可行性和可操作性高的，得15分。 2、涵盖上述所有内容基本满足需求，较详细，对本项目的人员安排、苗木购置安排、抚育进度安排较有明显针对性描述，可行性和可操作性一般的，得12分。 3、涵盖上述所有内容部分满足需求，但针对本项目人员安排、苗木购置安排、抚育进度安排不够详细具体，针对性一般，可行性和可操作性较差的，得9分。 4、未提供相关内容的不得分。</w:t>
            </w:r>
          </w:p>
        </w:tc>
      </w:tr>
      <w:tr>
        <w:tc>
          <w:tcPr>
            <w:tcW w:type="dxa" w:w="922"/>
            <w:gridSpan w:val="2"/>
            <w:vMerge/>
          </w:tcPr>
          <w:p/>
        </w:tc>
        <w:tc>
          <w:tcPr>
            <w:tcW w:type="dxa" w:w="2307"/>
          </w:tcPr>
          <w:p>
            <w:pPr>
              <w:pStyle w:val="null3"/>
              <w:jc w:val="left"/>
            </w:pPr>
            <w:r>
              <w:rPr/>
              <w:t>质量保证措施 (15.0分)</w:t>
            </w:r>
          </w:p>
        </w:tc>
        <w:tc>
          <w:tcPr>
            <w:tcW w:type="dxa" w:w="5076"/>
          </w:tcPr>
          <w:p>
            <w:pPr>
              <w:pStyle w:val="null3"/>
              <w:jc w:val="left"/>
            </w:pPr>
            <w:r>
              <w:rPr/>
              <w:t>根据投标人提供的质量保证措施（包括但不限于苗木质量、肥料质量、人员技术水平等）进行评审： 1、涵盖上述所有内容优于或完全满足需求，详细具体的针对本项目的苗木质量、肥料质量、人员技术水平具有明显针对性描述，可行性和可操作性高的，得15分。 2、涵盖上述所有内容基本满足需求，较详细，对本项目的苗木质量、肥料质量、人员技术水平较有明显针对性描述，可行性和可操作性一般的，得12分。 3、涵盖上述所有内容部分满足需求，但针对本项目苗木质量、肥料质量、人员技术水平不够详细具体，针对性一般，可行性和可操作性较差的，得9分。 4、未提供相关内容的不得分。</w:t>
            </w:r>
          </w:p>
        </w:tc>
      </w:tr>
      <w:tr>
        <w:tc>
          <w:tcPr>
            <w:tcW w:type="dxa" w:w="922"/>
            <w:gridSpan w:val="2"/>
            <w:vMerge/>
          </w:tcPr>
          <w:p/>
        </w:tc>
        <w:tc>
          <w:tcPr>
            <w:tcW w:type="dxa" w:w="2307"/>
          </w:tcPr>
          <w:p>
            <w:pPr>
              <w:pStyle w:val="null3"/>
              <w:jc w:val="left"/>
            </w:pPr>
            <w:r>
              <w:rPr/>
              <w:t>抚育、维护方案 (15.0分)</w:t>
            </w:r>
          </w:p>
        </w:tc>
        <w:tc>
          <w:tcPr>
            <w:tcW w:type="dxa" w:w="5076"/>
          </w:tcPr>
          <w:p>
            <w:pPr>
              <w:pStyle w:val="null3"/>
              <w:jc w:val="left"/>
            </w:pPr>
            <w:r>
              <w:rPr/>
              <w:t>根据投标人提供的抚育、维护方案（包括但不限于林地清理、苗木种植前、后养护等）进行评审： 1、涵盖上述所有内容优于或完全满足需求，详细具体的针对本项目的林地清理、苗木种植前、后养护具有明显针对性描述，可行性和可操作性高的，得15分。 2、涵盖上述所有内容基本满足需求，较详细，对本项目的林地清理、苗木种植前、后养护较有明显针对性描述，可行性和可操作性一般的，得12分。 3、涵盖上述所有内容部分满足需求，但针对本项目林地清理、苗木种植前、后养护不够详细具体，针对性一般，可行性和可操作性较差的，得9分。 4、未提供相关内容的不得分。</w:t>
            </w:r>
          </w:p>
        </w:tc>
      </w:tr>
      <w:tr>
        <w:tc>
          <w:tcPr>
            <w:tcW w:type="dxa" w:w="922"/>
            <w:gridSpan w:val="2"/>
            <w:vMerge/>
          </w:tcPr>
          <w:p/>
        </w:tc>
        <w:tc>
          <w:tcPr>
            <w:tcW w:type="dxa" w:w="2307"/>
          </w:tcPr>
          <w:p>
            <w:pPr>
              <w:pStyle w:val="null3"/>
              <w:jc w:val="left"/>
            </w:pPr>
            <w:r>
              <w:rPr/>
              <w:t>安全生产管理措施 (8.0分)</w:t>
            </w:r>
          </w:p>
        </w:tc>
        <w:tc>
          <w:tcPr>
            <w:tcW w:type="dxa" w:w="5076"/>
          </w:tcPr>
          <w:p>
            <w:pPr>
              <w:pStyle w:val="null3"/>
              <w:jc w:val="left"/>
            </w:pPr>
            <w:r>
              <w:rPr/>
              <w:t>根据投标人提供的安全生产管理措施（包括但不限于森林防火安全、人员安全操作规程和防治操作技术等）进行评审： 1、涵盖上述所有内容优于或完全满足需求，详细具体的针对本项目的森林防火安全、人员安全操作规程和防治操作技术具有明显针对性描述，可行性和可操作性高的，得8分。 2、涵盖上述所有内容基本满足需求，较详细，对本项目的森林防火安全、人员安全操作规程和防治操作技术较有明显针对性描述，可行性和可操作性一般的，得5分。 3、涵盖上述所有内容部分满足需求，但针对本项目的森林防火安全、人员安全操作规程和防治操作技术不够详细具体，针对性一般，可行性和可操作性较差的，得2分。 4、未提供相关内容的不得分。</w:t>
            </w:r>
          </w:p>
        </w:tc>
      </w:tr>
      <w:tr>
        <w:tc>
          <w:tcPr>
            <w:tcW w:type="dxa" w:w="922"/>
            <w:gridSpan w:val="2"/>
            <w:vMerge/>
          </w:tcPr>
          <w:p/>
        </w:tc>
        <w:tc>
          <w:tcPr>
            <w:tcW w:type="dxa" w:w="2307"/>
          </w:tcPr>
          <w:p>
            <w:pPr>
              <w:pStyle w:val="null3"/>
              <w:jc w:val="left"/>
            </w:pPr>
            <w:r>
              <w:rPr/>
              <w:t>封山育林优化方案 (7.0分)</w:t>
            </w:r>
          </w:p>
        </w:tc>
        <w:tc>
          <w:tcPr>
            <w:tcW w:type="dxa" w:w="5076"/>
          </w:tcPr>
          <w:p>
            <w:pPr>
              <w:pStyle w:val="null3"/>
              <w:jc w:val="left"/>
            </w:pPr>
            <w:r>
              <w:rPr/>
              <w:t>根据投标人提供的封山育林优化方案（包括但不限于护林员配置、设备配置等情况）进行评审： 1、涵盖上述所有内容优于或完全满足需求，详细具体的针对本项目的护林员配置、设备配置等情况具有明显针对性描述，可行性和可操作性高的，得7分。 2、涵盖上述所有内容基本满足需求，较详细，对本项目的护林员配置、设备配置等情况较有明显针对性描述，可行性和可操作性一般的，得5分。 3、涵盖上述所有内容部分满足需求，但针对本项目的护林员配置、设备配置等情况不够详细具体，针对性一般，可行性和可操作性较差的，得2分。 4、未提供相关内容的不得分。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(9.0分)</w:t>
            </w:r>
          </w:p>
        </w:tc>
        <w:tc>
          <w:tcPr>
            <w:tcW w:type="dxa" w:w="5076"/>
          </w:tcPr>
          <w:p>
            <w:pPr>
              <w:pStyle w:val="null3"/>
              <w:jc w:val="left"/>
            </w:pPr>
            <w:r>
              <w:rPr/>
              <w:t>根据投标人自2022年1月1日（以合同签定时间为准）至今承接过的同类项目业绩（须含种植、抚育内容）情况进行评分，每提供一个得3分，最高得9分。 注：须提供相关合同关键页扫描件。</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投标人具备有效期内的“质量管理体系认证”证书的得2分、“环境管理体系认证”证书的得2分、“职业健康安全管理体系认证”证书的得2分，最高得6分。 注：体系认证范围须包含“绿化养护或抚育或林业有害生物防治类”的相关内容，提供证书和在“全国认证认可信息公共服务平台”上有效的查询截图。新成立不足一年的企业可自动得分。</w:t>
            </w:r>
          </w:p>
        </w:tc>
      </w:tr>
      <w:tr>
        <w:tc>
          <w:tcPr>
            <w:tcW w:type="dxa" w:w="922"/>
            <w:gridSpan w:val="2"/>
            <w:vMerge/>
          </w:tcPr>
          <w:p/>
        </w:tc>
        <w:tc>
          <w:tcPr>
            <w:tcW w:type="dxa" w:w="2307"/>
          </w:tcPr>
          <w:p>
            <w:pPr>
              <w:pStyle w:val="null3"/>
              <w:jc w:val="left"/>
            </w:pPr>
            <w:r>
              <w:rPr/>
              <w:t>拟投入技术团队的配备 (11.0分)</w:t>
            </w:r>
          </w:p>
        </w:tc>
        <w:tc>
          <w:tcPr>
            <w:tcW w:type="dxa" w:w="5076"/>
          </w:tcPr>
          <w:p>
            <w:pPr>
              <w:pStyle w:val="null3"/>
              <w:jc w:val="left"/>
            </w:pPr>
            <w:r>
              <w:rPr/>
              <w:t>1.项目负责人：具有林业类或园林类专业高级或以上工程师的得5分，具有林业类或园林类专业中级工程师的得3分，本小项最高得5分。 2.拟投入技术团队中具有林业类或园林类专业中级或以上工程师的，每个得3分，本小项最高得6分。 注：提供上述人员对应的有效证书及近3个月内任意1个月的社保证明材料作为评审依据；个人的技术职称资格按最高得分计算一次；人员职称证书应为人社部门或人社部门授权机构或人社部门认可机构或经人社部门备案机构颁发，其他机构颁发的职称证书将不予认可；未提供的或未符合评审要求的不得分。</w:t>
            </w:r>
          </w:p>
        </w:tc>
      </w:tr>
      <w:tr>
        <w:tc>
          <w:tcPr>
            <w:tcW w:type="dxa" w:w="922"/>
            <w:gridSpan w:val="2"/>
            <w:vMerge/>
          </w:tcPr>
          <w:p/>
        </w:tc>
        <w:tc>
          <w:tcPr>
            <w:tcW w:type="dxa" w:w="2307"/>
          </w:tcPr>
          <w:p>
            <w:pPr>
              <w:pStyle w:val="null3"/>
              <w:jc w:val="left"/>
            </w:pPr>
            <w:r>
              <w:rPr/>
              <w:t>对拟投入技术团队提供团体意外险措施 (4.0分)</w:t>
            </w:r>
          </w:p>
        </w:tc>
        <w:tc>
          <w:tcPr>
            <w:tcW w:type="dxa" w:w="5076"/>
          </w:tcPr>
          <w:p>
            <w:pPr>
              <w:pStyle w:val="null3"/>
              <w:jc w:val="left"/>
            </w:pPr>
            <w:r>
              <w:rPr/>
              <w:t>对拟投入技术团队提供团体意外险措施的，得4分。 注：1.保险保额不低于50万元；2.已配备保险的，保险有效期应覆盖本项目合同期，如不能覆盖的，投标人还应提交承诺函（格式自拟），承诺保险到期后将继续购买团体意外险；3.未配备保险的，投标人应提交承诺函（格式自拟），承诺如中标将在签订合同后5个工作日内将保险配备到位。</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注：下述为拟签订的合同文本，最终以双方协商签订为准</w:t>
      </w:r>
    </w:p>
    <w:p>
      <w:pPr>
        <w:pStyle w:val="null3"/>
        <w:jc w:val="center"/>
      </w:pPr>
      <w:r>
        <w:rPr>
          <w:b/>
        </w:rPr>
        <w:t xml:space="preserve"> </w:t>
      </w:r>
    </w:p>
    <w:p>
      <w:pPr>
        <w:pStyle w:val="null3"/>
        <w:jc w:val="center"/>
      </w:pPr>
      <w:r>
        <w:rPr>
          <w:b/>
        </w:rPr>
        <w:t xml:space="preserve"> </w:t>
      </w:r>
    </w:p>
    <w:p>
      <w:pPr>
        <w:pStyle w:val="null3"/>
        <w:jc w:val="center"/>
      </w:pPr>
      <w:r>
        <w:rPr>
          <w:sz w:val="21"/>
          <w:b/>
        </w:rPr>
        <w:t>广东省政府采购</w:t>
      </w:r>
    </w:p>
    <w:p>
      <w:pPr>
        <w:pStyle w:val="null3"/>
        <w:jc w:val="center"/>
      </w:pPr>
      <w:r>
        <w:rPr>
          <w:b/>
        </w:rPr>
        <w:t xml:space="preserve"> </w:t>
      </w:r>
    </w:p>
    <w:p>
      <w:pPr>
        <w:pStyle w:val="null3"/>
        <w:jc w:val="center"/>
      </w:pPr>
      <w:r>
        <w:rPr>
          <w:sz w:val="21"/>
          <w:b/>
        </w:rPr>
        <w:t>合　同　书</w:t>
      </w:r>
    </w:p>
    <w:p>
      <w:pPr>
        <w:pStyle w:val="null3"/>
        <w:jc w:val="center"/>
      </w:pPr>
      <w:r>
        <w:br/>
      </w:r>
      <w:r>
        <w:br/>
      </w:r>
      <w:r>
        <w:br/>
      </w:r>
      <w:r>
        <w:br/>
      </w:r>
      <w:r>
        <w:br/>
      </w:r>
      <w:r>
        <w:rPr/>
        <w:t xml:space="preserve">   </w:t>
      </w:r>
    </w:p>
    <w:p>
      <w:pPr>
        <w:pStyle w:val="null3"/>
        <w:ind w:firstLine="800"/>
        <w:jc w:val="both"/>
      </w:pPr>
      <w:r>
        <w:rPr>
          <w:sz w:val="21"/>
          <w:color w:val="222222"/>
        </w:rPr>
        <w:t>采购计划编号：</w:t>
      </w:r>
      <w:r>
        <w:rPr>
          <w:u w:val="single"/>
        </w:rPr>
        <w:t xml:space="preserve">                          </w:t>
      </w:r>
    </w:p>
    <w:p>
      <w:pPr>
        <w:pStyle w:val="null3"/>
        <w:spacing w:before="150" w:after="150"/>
        <w:jc w:val="both"/>
      </w:pPr>
      <w:r>
        <w:rPr/>
        <w:t xml:space="preserve"> </w:t>
      </w:r>
    </w:p>
    <w:p>
      <w:pPr>
        <w:pStyle w:val="null3"/>
        <w:ind w:firstLine="800"/>
        <w:jc w:val="both"/>
      </w:pPr>
      <w:r>
        <w:rPr>
          <w:sz w:val="21"/>
          <w:color w:val="222222"/>
        </w:rPr>
        <w:t>项目编号：</w:t>
      </w:r>
      <w:r>
        <w:rPr>
          <w:u w:val="single"/>
        </w:rPr>
        <w:t xml:space="preserve">                                    </w:t>
      </w:r>
    </w:p>
    <w:p>
      <w:pPr>
        <w:pStyle w:val="null3"/>
        <w:spacing w:before="150" w:after="150"/>
        <w:jc w:val="both"/>
      </w:pPr>
      <w:r>
        <w:rPr/>
        <w:t xml:space="preserve"> </w:t>
      </w:r>
    </w:p>
    <w:p>
      <w:pPr>
        <w:pStyle w:val="null3"/>
        <w:ind w:firstLine="800"/>
        <w:jc w:val="both"/>
      </w:pPr>
      <w:r>
        <w:rPr>
          <w:sz w:val="21"/>
          <w:color w:val="222222"/>
        </w:rPr>
        <w:t>项目名称：</w:t>
      </w:r>
      <w:r>
        <w:rPr>
          <w:u w:val="single"/>
        </w:rPr>
        <w:t xml:space="preserve">                              </w:t>
      </w:r>
    </w:p>
    <w:p>
      <w:pPr>
        <w:pStyle w:val="null3"/>
        <w:jc w:val="center"/>
      </w:pPr>
      <w:r>
        <w:rPr/>
        <w:t xml:space="preserve"> </w:t>
      </w:r>
    </w:p>
    <w:p>
      <w:pPr>
        <w:pStyle w:val="null3"/>
        <w:jc w:val="both"/>
      </w:pPr>
      <w:r>
        <w:rPr>
          <w:sz w:val="21"/>
          <w:b/>
        </w:rPr>
        <w:t>甲　　方：</w:t>
      </w:r>
      <w:r>
        <w:rPr>
          <w:b/>
          <w:u w:val="single"/>
        </w:rPr>
        <w:t xml:space="preserve">                     </w:t>
      </w:r>
    </w:p>
    <w:p>
      <w:pPr>
        <w:pStyle w:val="null3"/>
        <w:jc w:val="both"/>
      </w:pPr>
      <w:r>
        <w:rPr>
          <w:sz w:val="21"/>
        </w:rPr>
        <w:t>电　　话：传　　真：</w:t>
      </w:r>
      <w:r>
        <w:rPr>
          <w:b/>
          <w:u w:val="single"/>
        </w:rPr>
        <w:t xml:space="preserve">            </w:t>
      </w:r>
      <w:r>
        <w:rPr>
          <w:sz w:val="21"/>
        </w:rPr>
        <w:t>　地　　址：</w:t>
      </w:r>
      <w:r>
        <w:rPr>
          <w:u w:val="single"/>
        </w:rPr>
        <w:t xml:space="preserve">             </w:t>
      </w:r>
    </w:p>
    <w:p>
      <w:pPr>
        <w:pStyle w:val="null3"/>
        <w:jc w:val="both"/>
      </w:pPr>
      <w:r>
        <w:rPr>
          <w:sz w:val="21"/>
          <w:b/>
        </w:rPr>
        <w:t>乙　　方：</w:t>
      </w:r>
      <w:r>
        <w:rPr>
          <w:b/>
          <w:u w:val="single"/>
        </w:rPr>
        <w:t xml:space="preserve">                </w:t>
      </w:r>
    </w:p>
    <w:p>
      <w:pPr>
        <w:pStyle w:val="null3"/>
        <w:jc w:val="both"/>
      </w:pPr>
      <w:r>
        <w:rPr>
          <w:sz w:val="21"/>
        </w:rPr>
        <w:t>电　　话：</w:t>
      </w:r>
      <w:r>
        <w:rPr>
          <w:b/>
          <w:u w:val="single"/>
        </w:rPr>
        <w:t xml:space="preserve">             </w:t>
      </w:r>
      <w:r>
        <w:rPr>
          <w:sz w:val="21"/>
        </w:rPr>
        <w:t>　　传　　真：</w:t>
      </w:r>
      <w:r>
        <w:rPr>
          <w:b/>
          <w:u w:val="single"/>
        </w:rPr>
        <w:t xml:space="preserve">             </w:t>
      </w:r>
      <w:r>
        <w:rPr>
          <w:sz w:val="21"/>
        </w:rPr>
        <w:t>　　地　　址：</w:t>
      </w:r>
      <w:r>
        <w:rPr>
          <w:u w:val="single"/>
        </w:rPr>
        <w:t xml:space="preserve">              </w:t>
      </w:r>
    </w:p>
    <w:p>
      <w:pPr>
        <w:pStyle w:val="null3"/>
        <w:jc w:val="both"/>
      </w:pPr>
      <w:r>
        <w:rPr>
          <w:sz w:val="21"/>
        </w:rPr>
        <w:t>项目名称：</w:t>
      </w:r>
      <w:r>
        <w:rPr>
          <w:u w:val="single"/>
        </w:rPr>
        <w:t xml:space="preserve">                  </w:t>
      </w:r>
      <w:r>
        <w:rPr>
          <w:sz w:val="21"/>
        </w:rPr>
        <w:t>　　采购编号：</w:t>
      </w:r>
      <w:r>
        <w:rPr>
          <w:u w:val="single"/>
        </w:rPr>
        <w:t xml:space="preserve">                    </w:t>
      </w:r>
    </w:p>
    <w:p>
      <w:pPr>
        <w:pStyle w:val="null3"/>
        <w:ind w:firstLine="424"/>
        <w:jc w:val="both"/>
      </w:pPr>
      <w:r>
        <w:rPr>
          <w:sz w:val="21"/>
        </w:rPr>
        <w:t>根据</w:t>
      </w:r>
      <w:r>
        <w:rPr>
          <w:sz w:val="21"/>
          <w:u w:val="single"/>
        </w:rPr>
        <w:t xml:space="preserve">              </w:t>
      </w:r>
      <w:r>
        <w:rPr>
          <w:sz w:val="21"/>
          <w:u w:val="single"/>
        </w:rPr>
        <w:t>项目</w:t>
      </w:r>
      <w:r>
        <w:rPr>
          <w:sz w:val="21"/>
        </w:rPr>
        <w:t>的采购结果，按照《中华人民共和国政府采购法》、《民法典合同编》的规定，经双方协商，本着平等互利和诚实信用的原则，一致同意签订本合同如下。</w:t>
      </w:r>
    </w:p>
    <w:p>
      <w:pPr>
        <w:pStyle w:val="null3"/>
        <w:jc w:val="both"/>
      </w:pPr>
      <w:r>
        <w:rPr>
          <w:sz w:val="21"/>
          <w:b/>
        </w:rPr>
        <w:t>一、工作内容</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具体技术</w:t>
            </w:r>
            <w:r>
              <w:rPr>
                <w:sz w:val="21"/>
              </w:rPr>
              <w:t>(参数)要求</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sz w:val="21"/>
                <w:b/>
              </w:rPr>
              <w:t>主要技术措施：</w:t>
            </w:r>
          </w:p>
          <w:p>
            <w:pPr>
              <w:pStyle w:val="null3"/>
              <w:spacing w:before="195"/>
              <w:jc w:val="both"/>
            </w:pPr>
            <w:r>
              <w:rPr>
                <w:sz w:val="21"/>
                <w:b/>
              </w:rPr>
              <w:t>一、林地清理</w:t>
            </w:r>
          </w:p>
          <w:p>
            <w:pPr>
              <w:pStyle w:val="null3"/>
              <w:ind w:firstLine="480"/>
              <w:jc w:val="both"/>
            </w:pPr>
            <w:r>
              <w:rPr>
                <w:sz w:val="21"/>
              </w:rPr>
              <w:t>要求采用机割或人工劈割方式清理，割除后的草、灌茬头、萌芽头不高于</w:t>
            </w:r>
            <w:r>
              <w:rPr>
                <w:sz w:val="21"/>
              </w:rPr>
              <w:t>10厘米，所割除的杂草、杂灌等随机平铺在林地上，任其腐烂，以增加土壤腐殖质，提高土壤肥力。禁止炼山和全垦整地。其中：</w:t>
            </w:r>
          </w:p>
          <w:p>
            <w:pPr>
              <w:pStyle w:val="null3"/>
              <w:ind w:firstLine="480"/>
              <w:jc w:val="both"/>
            </w:pPr>
            <w:r>
              <w:rPr>
                <w:sz w:val="21"/>
              </w:rPr>
              <w:t>（</w:t>
            </w:r>
            <w:r>
              <w:rPr>
                <w:sz w:val="21"/>
              </w:rPr>
              <w:t>1）人工造林优化提升类型要求全面清理造林范围内杂草、杂灌，并对造林地桉树头进行彻底除萌；</w:t>
            </w:r>
          </w:p>
          <w:p>
            <w:pPr>
              <w:pStyle w:val="null3"/>
              <w:ind w:firstLine="480"/>
              <w:jc w:val="both"/>
            </w:pPr>
            <w:r>
              <w:rPr>
                <w:sz w:val="21"/>
              </w:rPr>
              <w:t>（</w:t>
            </w:r>
            <w:r>
              <w:rPr>
                <w:sz w:val="21"/>
              </w:rPr>
              <w:t>2）低质低效林优化提升（类型一）要求全面清理造林范围内杂草、杂灌；</w:t>
            </w:r>
          </w:p>
          <w:p>
            <w:pPr>
              <w:pStyle w:val="null3"/>
              <w:ind w:firstLine="480"/>
              <w:jc w:val="both"/>
            </w:pPr>
            <w:r>
              <w:rPr>
                <w:sz w:val="21"/>
              </w:rPr>
              <w:t>（</w:t>
            </w:r>
            <w:r>
              <w:rPr>
                <w:sz w:val="21"/>
              </w:rPr>
              <w:t>3）低质低效林优化提升（类型二）要求每隔1.5米水平带状清理带内的杂草、杂灌，带宽2米。</w:t>
            </w:r>
          </w:p>
          <w:p>
            <w:pPr>
              <w:pStyle w:val="null3"/>
              <w:ind w:firstLine="480"/>
              <w:jc w:val="both"/>
            </w:pPr>
            <w:r>
              <w:rPr>
                <w:sz w:val="21"/>
              </w:rPr>
              <w:t>（</w:t>
            </w:r>
            <w:r>
              <w:rPr>
                <w:sz w:val="21"/>
              </w:rPr>
              <w:t>4）低质低效林优化提升（类型三）要求每隔2米水平带状清理带内的杂草、杂灌，带宽2米。</w:t>
            </w:r>
          </w:p>
          <w:p>
            <w:pPr>
              <w:pStyle w:val="null3"/>
              <w:ind w:firstLine="480"/>
              <w:jc w:val="both"/>
            </w:pPr>
            <w:r>
              <w:rPr>
                <w:sz w:val="21"/>
              </w:rPr>
              <w:t>（</w:t>
            </w:r>
            <w:r>
              <w:rPr>
                <w:sz w:val="21"/>
              </w:rPr>
              <w:t>5）低质低效林优化提升（类型四）要求每隔2米水平带状清理带内的杂草、杂灌，带宽2米。</w:t>
            </w:r>
          </w:p>
          <w:p>
            <w:pPr>
              <w:pStyle w:val="null3"/>
              <w:spacing w:before="195"/>
              <w:jc w:val="both"/>
            </w:pPr>
            <w:r>
              <w:rPr>
                <w:sz w:val="21"/>
                <w:b/>
              </w:rPr>
              <w:t>二、整地挖穴</w:t>
            </w:r>
          </w:p>
          <w:p>
            <w:pPr>
              <w:pStyle w:val="null3"/>
            </w:pPr>
            <w:r>
              <w:rPr>
                <w:sz w:val="21"/>
              </w:rPr>
              <w:t>要求采用明穴整地方法进行整地挖穴，其中：</w:t>
            </w:r>
          </w:p>
          <w:p>
            <w:pPr>
              <w:pStyle w:val="null3"/>
            </w:pPr>
            <w:r>
              <w:rPr>
                <w:sz w:val="21"/>
              </w:rPr>
              <w:t xml:space="preserve">      </w:t>
            </w:r>
            <w:r>
              <w:rPr>
                <w:sz w:val="21"/>
              </w:rPr>
              <w:t>（</w:t>
            </w:r>
            <w:r>
              <w:rPr>
                <w:sz w:val="21"/>
              </w:rPr>
              <w:t>1）人工造林优化提升类型设计造林密度为89株/亩，即株行距2.5米×3.0米，植穴规格为：50厘米×50厘米×40厘米；</w:t>
            </w:r>
          </w:p>
          <w:p>
            <w:pPr>
              <w:pStyle w:val="null3"/>
            </w:pPr>
            <w:r>
              <w:rPr>
                <w:sz w:val="21"/>
              </w:rPr>
              <w:t xml:space="preserve">      </w:t>
            </w:r>
            <w:r>
              <w:rPr>
                <w:sz w:val="21"/>
              </w:rPr>
              <w:t>（</w:t>
            </w:r>
            <w:r>
              <w:rPr>
                <w:sz w:val="21"/>
              </w:rPr>
              <w:t>2）低质低效林优化提升（类型一）要求按“见空补阔，明穴整地”方法，改善造林地的林窗空间，根据外业调查的数据显示，每亩需补种89株，林地中需连续补植的株行距原则上为2.5米×3.0米，植穴规格为：50厘米×50厘米×40厘米；</w:t>
            </w:r>
          </w:p>
          <w:p>
            <w:pPr>
              <w:pStyle w:val="null3"/>
            </w:pPr>
            <w:r>
              <w:rPr>
                <w:sz w:val="21"/>
              </w:rPr>
              <w:t xml:space="preserve">      </w:t>
            </w:r>
            <w:r>
              <w:rPr>
                <w:sz w:val="21"/>
              </w:rPr>
              <w:t>（</w:t>
            </w:r>
            <w:r>
              <w:rPr>
                <w:sz w:val="21"/>
              </w:rPr>
              <w:t>3）低质低效林优化提升（类型二）要求按“见空补阔，明穴整地”方法，改善造林地的林窗空间，根据外业调查的数据显示，每亩需补种64株，林地中需连续补植的株行距原则上为3.0米×3.5米，植穴规格为50厘米×50厘米×40厘米。</w:t>
            </w:r>
          </w:p>
          <w:p>
            <w:pPr>
              <w:pStyle w:val="null3"/>
            </w:pPr>
            <w:r>
              <w:rPr>
                <w:sz w:val="21"/>
              </w:rPr>
              <w:t xml:space="preserve">      </w:t>
            </w:r>
            <w:r>
              <w:rPr>
                <w:sz w:val="21"/>
              </w:rPr>
              <w:t>（</w:t>
            </w:r>
            <w:r>
              <w:rPr>
                <w:sz w:val="21"/>
              </w:rPr>
              <w:t>4）低质低效林优化提升（类型三）要求按“见空补阔，明穴整地”方法，改善造林地的林窗空间，根据外业调查的数据显示，每亩需补种56株，林地中需连续补植的株行距原则上为3.0米×4.0米，植穴规格为50厘米×50厘米×40厘米。</w:t>
            </w:r>
          </w:p>
          <w:p>
            <w:pPr>
              <w:pStyle w:val="null3"/>
            </w:pPr>
            <w:r>
              <w:rPr>
                <w:sz w:val="21"/>
              </w:rPr>
              <w:t xml:space="preserve">      </w:t>
            </w:r>
            <w:r>
              <w:rPr>
                <w:sz w:val="21"/>
              </w:rPr>
              <w:t>（</w:t>
            </w:r>
            <w:r>
              <w:rPr>
                <w:sz w:val="21"/>
              </w:rPr>
              <w:t>5）低质低效林优化提升（类型四）要求按“见空补阔，明穴整地”方法，改善造林地的林窗空间，根据外业调查的数据显示，每亩需补种42株，林地中需连续补植的株行距原则上为4.0米×4.0米，植穴规格为50厘米×50厘米×40厘米。</w:t>
            </w:r>
          </w:p>
          <w:p>
            <w:pPr>
              <w:pStyle w:val="null3"/>
            </w:pPr>
            <w:r>
              <w:rPr>
                <w:sz w:val="21"/>
              </w:rPr>
              <w:t xml:space="preserve">      </w:t>
            </w:r>
            <w:r>
              <w:rPr>
                <w:sz w:val="21"/>
              </w:rPr>
              <w:t>（</w:t>
            </w:r>
            <w:r>
              <w:rPr>
                <w:sz w:val="21"/>
              </w:rPr>
              <w:t xml:space="preserve">6）要求在造林种植前1个月完成备耕整地工作，即在2025年4月底前完成。让穴土有一段自然风化、熟化的时间，有利于清除土壤中有害的病虫并改善土壤的理化性质，提高土壤的肥力。植穴原则上按照水平布设，尽量做到上、下两行植穴呈“品”字形分布，部分特殊地段可根据实际情况（如避开原有树木、石头等）局部位移，不强调严格的横直成行，但必须保证单位面积造林密度和适当的株行距。         </w:t>
            </w:r>
            <w:r>
              <w:rPr>
                <w:sz w:val="19"/>
              </w:rPr>
              <w:t xml:space="preserve">                                                    </w:t>
            </w:r>
          </w:p>
          <w:p>
            <w:pPr>
              <w:pStyle w:val="null3"/>
              <w:spacing w:before="195"/>
              <w:jc w:val="both"/>
            </w:pPr>
            <w:r>
              <w:rPr>
                <w:sz w:val="21"/>
                <w:b/>
              </w:rPr>
              <w:t>三、回土与基肥</w:t>
            </w:r>
          </w:p>
          <w:p>
            <w:pPr>
              <w:pStyle w:val="null3"/>
              <w:ind w:firstLine="480"/>
              <w:jc w:val="both"/>
            </w:pPr>
            <w:r>
              <w:rPr>
                <w:sz w:val="21"/>
              </w:rPr>
              <w:t>基肥是保障苗木健康生长的重要措施，要求在造林前一个月回穴土与施放基肥。回土前要将土块打碎，并要清除其中的石块、树根等。先回表土后回心土，当回土至</w:t>
            </w:r>
            <w:r>
              <w:rPr>
                <w:sz w:val="21"/>
              </w:rPr>
              <w:t>30%左右时，施放基肥，并与穴土充分混匀后再继续回土至满穴备栽。</w:t>
            </w:r>
          </w:p>
          <w:p>
            <w:pPr>
              <w:pStyle w:val="null3"/>
              <w:ind w:firstLine="480"/>
              <w:jc w:val="both"/>
            </w:pPr>
            <w:r>
              <w:rPr>
                <w:sz w:val="21"/>
              </w:rPr>
              <w:t>基肥要求选用</w:t>
            </w:r>
            <w:r>
              <w:rPr>
                <w:sz w:val="21"/>
              </w:rPr>
              <w:t>N、P、K有效含量</w:t>
            </w:r>
            <w:r>
              <w:rPr>
                <w:sz w:val="21"/>
              </w:rPr>
              <w:t>≥</w:t>
            </w:r>
            <w:r>
              <w:rPr>
                <w:sz w:val="21"/>
              </w:rPr>
              <w:t>45%以上的复合肥，具体施放标准为0.5kg/穴。</w:t>
            </w:r>
          </w:p>
          <w:p>
            <w:pPr>
              <w:pStyle w:val="null3"/>
              <w:spacing w:before="195"/>
              <w:jc w:val="both"/>
            </w:pPr>
            <w:r>
              <w:rPr>
                <w:sz w:val="21"/>
                <w:b/>
              </w:rPr>
              <w:t>四、树种选择和配比</w:t>
            </w:r>
          </w:p>
          <w:p>
            <w:pPr>
              <w:pStyle w:val="null3"/>
              <w:ind w:firstLine="480"/>
              <w:jc w:val="both"/>
            </w:pPr>
            <w:r>
              <w:rPr>
                <w:sz w:val="21"/>
              </w:rPr>
              <w:t>根据本项目的立地条件和造林地分布情况，按照</w:t>
            </w:r>
            <w:r>
              <w:rPr>
                <w:sz w:val="21"/>
              </w:rPr>
              <w:t>“因地制宜、适地适树”的原则，造林树种要求选择优良乡土阔叶树种，即选择“红锥”为目的树种、选用“火力楠、山杜英”为配置树种。各造林类型以亩为单位的树种配比均为：5红锥：3火力楠：2山杜英，选用格木、黑木相思、山乌桕为备用树种。</w:t>
            </w:r>
          </w:p>
          <w:p>
            <w:pPr>
              <w:pStyle w:val="null3"/>
              <w:spacing w:before="195"/>
              <w:jc w:val="both"/>
            </w:pPr>
            <w:r>
              <w:rPr>
                <w:sz w:val="21"/>
                <w:b/>
              </w:rPr>
              <w:t>五、苗木要求</w:t>
            </w:r>
          </w:p>
          <w:p>
            <w:pPr>
              <w:pStyle w:val="null3"/>
              <w:ind w:firstLine="480"/>
              <w:jc w:val="both"/>
            </w:pPr>
            <w:r>
              <w:rPr>
                <w:sz w:val="21"/>
              </w:rPr>
              <w:t>苗木要求选用</w:t>
            </w:r>
            <w:r>
              <w:rPr>
                <w:sz w:val="21"/>
              </w:rPr>
              <w:t>1.5年生以上、顶芽饱满、生长健壮、无病虫害的2斤以上营养袋苗，苗高80cm以上、地径0.8cm以上（红锥苗高60cm以上、地径0.6cm以上）；</w:t>
            </w:r>
          </w:p>
          <w:p>
            <w:pPr>
              <w:pStyle w:val="null3"/>
              <w:ind w:firstLine="480"/>
              <w:jc w:val="both"/>
            </w:pPr>
            <w:r>
              <w:rPr>
                <w:sz w:val="21"/>
              </w:rPr>
              <w:t>所选苗木要</w:t>
            </w:r>
            <w:r>
              <w:rPr>
                <w:sz w:val="21"/>
              </w:rPr>
              <w:t>求在种植前三个月苗木不能施肥，苗木必须具有</w:t>
            </w:r>
            <w:r>
              <w:rPr>
                <w:sz w:val="21"/>
              </w:rPr>
              <w:t>“两证一签”，即必须具有“林草种子生产经营许可证或林木种子生产经营许可证、植物检疫证书、苗木标签”。所有苗木到达造林地区后需经监理方验收合格并出具监理验收合格报告后才能上山，禁止使用无证、来源不清、带病虫害的不合格苗上山造林。</w:t>
            </w:r>
          </w:p>
          <w:p>
            <w:pPr>
              <w:pStyle w:val="null3"/>
              <w:spacing w:before="195"/>
              <w:jc w:val="both"/>
            </w:pPr>
            <w:r>
              <w:rPr>
                <w:sz w:val="21"/>
                <w:b/>
              </w:rPr>
              <w:t>六、混交方式</w:t>
            </w:r>
          </w:p>
          <w:p>
            <w:pPr>
              <w:pStyle w:val="null3"/>
              <w:ind w:firstLine="480"/>
              <w:jc w:val="both"/>
            </w:pPr>
            <w:r>
              <w:rPr>
                <w:sz w:val="21"/>
              </w:rPr>
              <w:t>按照</w:t>
            </w:r>
            <w:r>
              <w:rPr>
                <w:sz w:val="21"/>
              </w:rPr>
              <w:t>“生态功能优先、师法自然”的原则，结合本项目所选树种的生物学特性和树种配置比例，要求采用“株间混交”方式进行种植，相邻的同一树种原则上不超过10株。其中：</w:t>
            </w:r>
          </w:p>
          <w:p>
            <w:pPr>
              <w:pStyle w:val="null3"/>
              <w:ind w:firstLine="480"/>
              <w:jc w:val="both"/>
            </w:pPr>
            <w:r>
              <w:rPr>
                <w:sz w:val="21"/>
              </w:rPr>
              <w:t>（</w:t>
            </w:r>
            <w:r>
              <w:rPr>
                <w:sz w:val="21"/>
              </w:rPr>
              <w:t>1）人工造林优化提升类型共400亩，以89株/亩为单位的树种配比为红锥44株/亩、火力楠27株/亩、山杜英18株/亩。</w:t>
            </w:r>
          </w:p>
          <w:p>
            <w:pPr>
              <w:pStyle w:val="null3"/>
              <w:ind w:firstLine="480"/>
              <w:jc w:val="both"/>
            </w:pPr>
            <w:r>
              <w:rPr>
                <w:sz w:val="21"/>
              </w:rPr>
              <w:t>（</w:t>
            </w:r>
            <w:r>
              <w:rPr>
                <w:sz w:val="21"/>
              </w:rPr>
              <w:t>2）低质低效林优化提升共6140亩，以亩为单位的树种配比见下表：</w:t>
            </w:r>
          </w:p>
          <w:tbl>
            <w:tblPr>
              <w:tblInd w:type="dxa" w:w="120"/>
              <w:tblBorders>
                <w:top w:val="none" w:color="000000" w:sz="4"/>
                <w:left w:val="none" w:color="000000" w:sz="4"/>
                <w:bottom w:val="none" w:color="000000" w:sz="4"/>
                <w:right w:val="none" w:color="000000" w:sz="4"/>
                <w:insideH w:val="none"/>
                <w:insideV w:val="none"/>
              </w:tblBorders>
            </w:tblPr>
            <w:tblGrid>
              <w:gridCol w:w="823"/>
              <w:gridCol w:w="350"/>
              <w:gridCol w:w="389"/>
              <w:gridCol w:w="586"/>
              <w:gridCol w:w="586"/>
              <w:gridCol w:w="1201"/>
            </w:tblGrid>
            <w:tr>
              <w:tc>
                <w:tcPr>
                  <w:tcW w:type="dxa" w:w="1173"/>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作业类型</w:t>
                  </w:r>
                </w:p>
              </w:tc>
              <w:tc>
                <w:tcPr>
                  <w:tcW w:type="dxa" w:w="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面积</w:t>
                  </w:r>
                </w:p>
              </w:tc>
              <w:tc>
                <w:tcPr>
                  <w:tcW w:type="dxa" w:w="5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每亩株（株）</w:t>
                  </w:r>
                </w:p>
              </w:tc>
              <w:tc>
                <w:tcPr>
                  <w:tcW w:type="dxa" w:w="5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株行距（米）</w:t>
                  </w:r>
                </w:p>
              </w:tc>
              <w:tc>
                <w:tcPr>
                  <w:tcW w:type="dxa" w:w="12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每亩树种配比（株</w:t>
                  </w:r>
                  <w:r>
                    <w:rPr>
                      <w:sz w:val="21"/>
                      <w:color w:val="000000"/>
                    </w:rPr>
                    <w:t>/</w:t>
                  </w:r>
                  <w:r>
                    <w:rPr>
                      <w:sz w:val="21"/>
                      <w:color w:val="000000"/>
                    </w:rPr>
                    <w:t>亩）</w:t>
                  </w:r>
                </w:p>
              </w:tc>
            </w:tr>
            <w:tr>
              <w:tc>
                <w:tcPr>
                  <w:tcW w:type="dxa" w:w="1173"/>
                  <w:gridSpan w:val="2"/>
                  <w:vMerge/>
                  <w:tcBorders>
                    <w:top w:val="single" w:color="000000" w:sz="4"/>
                    <w:left w:val="singl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color w:val="000000"/>
                    </w:rPr>
                    <w:t>（亩）</w:t>
                  </w:r>
                </w:p>
              </w:tc>
              <w:tc>
                <w:tcPr>
                  <w:tcW w:type="dxa" w:w="586"/>
                  <w:vMerge/>
                  <w:tcBorders>
                    <w:top w:val="single" w:color="000000" w:sz="4"/>
                    <w:left w:val="none" w:color="000000" w:sz="4"/>
                    <w:bottom w:val="single" w:color="000000" w:sz="4"/>
                    <w:right w:val="single" w:color="000000" w:sz="4"/>
                  </w:tcBorders>
                </w:tcPr>
                <w:p/>
              </w:tc>
            </w:tr>
            <w:tr>
              <w:tc>
                <w:tcPr>
                  <w:tcW w:type="dxa" w:w="8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低质低效林优化提升</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类型一</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866.5</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r>
                    <w:rPr>
                      <w:sz w:val="21"/>
                      <w:color w:val="000000"/>
                    </w:rPr>
                    <w:t>×</w:t>
                  </w:r>
                  <w:r>
                    <w:rPr>
                      <w:sz w:val="21"/>
                      <w:color w:val="000000"/>
                    </w:rPr>
                    <w:t>3.0</w:t>
                  </w:r>
                </w:p>
              </w:tc>
              <w:tc>
                <w:tcPr>
                  <w:tcW w:type="dxa" w:w="1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r>
                    <w:rPr>
                      <w:sz w:val="21"/>
                      <w:color w:val="000000"/>
                    </w:rPr>
                    <w:t>红锥：</w:t>
                  </w:r>
                  <w:r>
                    <w:rPr>
                      <w:sz w:val="21"/>
                      <w:color w:val="000000"/>
                    </w:rPr>
                    <w:t>27</w:t>
                  </w:r>
                  <w:r>
                    <w:rPr>
                      <w:sz w:val="21"/>
                      <w:color w:val="000000"/>
                    </w:rPr>
                    <w:t>火力楠：</w:t>
                  </w:r>
                  <w:r>
                    <w:rPr>
                      <w:sz w:val="21"/>
                      <w:color w:val="000000"/>
                    </w:rPr>
                    <w:t>18</w:t>
                  </w:r>
                  <w:r>
                    <w:rPr>
                      <w:sz w:val="21"/>
                      <w:color w:val="000000"/>
                    </w:rPr>
                    <w:t>山杜英</w:t>
                  </w:r>
                </w:p>
              </w:tc>
            </w:tr>
            <w:tr>
              <w:tc>
                <w:tcPr>
                  <w:tcW w:type="dxa" w:w="823"/>
                  <w:vMerge/>
                  <w:tcBorders>
                    <w:top w:val="none" w:color="000000" w:sz="4"/>
                    <w:left w:val="single" w:color="000000" w:sz="4"/>
                    <w:bottom w:val="single" w:color="000000" w:sz="4"/>
                    <w:right w:val="single" w:color="000000" w:sz="4"/>
                  </w:tcBorders>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类型二</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555</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r>
                    <w:rPr>
                      <w:sz w:val="21"/>
                      <w:color w:val="000000"/>
                    </w:rPr>
                    <w:t>×</w:t>
                  </w:r>
                  <w:r>
                    <w:rPr>
                      <w:sz w:val="21"/>
                      <w:color w:val="000000"/>
                    </w:rPr>
                    <w:t>3.5</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r>
                    <w:rPr>
                      <w:sz w:val="21"/>
                      <w:color w:val="000000"/>
                    </w:rPr>
                    <w:t>红锥：</w:t>
                  </w:r>
                  <w:r>
                    <w:rPr>
                      <w:sz w:val="21"/>
                      <w:color w:val="000000"/>
                    </w:rPr>
                    <w:t>19</w:t>
                  </w:r>
                  <w:r>
                    <w:rPr>
                      <w:sz w:val="21"/>
                      <w:color w:val="000000"/>
                    </w:rPr>
                    <w:t>火力楠：</w:t>
                  </w:r>
                  <w:r>
                    <w:rPr>
                      <w:sz w:val="21"/>
                      <w:color w:val="000000"/>
                    </w:rPr>
                    <w:t>13</w:t>
                  </w:r>
                  <w:r>
                    <w:rPr>
                      <w:sz w:val="21"/>
                      <w:color w:val="000000"/>
                    </w:rPr>
                    <w:t>山杜英</w:t>
                  </w:r>
                </w:p>
              </w:tc>
            </w:tr>
            <w:tr>
              <w:tc>
                <w:tcPr>
                  <w:tcW w:type="dxa" w:w="823"/>
                  <w:vMerge/>
                  <w:tcBorders>
                    <w:top w:val="none" w:color="000000" w:sz="4"/>
                    <w:left w:val="single" w:color="000000" w:sz="4"/>
                    <w:bottom w:val="single" w:color="000000" w:sz="4"/>
                    <w:right w:val="single" w:color="000000" w:sz="4"/>
                  </w:tcBorders>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类型三</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2492.5</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r>
                    <w:rPr>
                      <w:sz w:val="21"/>
                      <w:color w:val="000000"/>
                    </w:rPr>
                    <w:t>×</w:t>
                  </w:r>
                  <w:r>
                    <w:rPr>
                      <w:sz w:val="21"/>
                      <w:color w:val="000000"/>
                    </w:rPr>
                    <w:t>4.0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r>
                    <w:rPr>
                      <w:sz w:val="21"/>
                      <w:color w:val="000000"/>
                    </w:rPr>
                    <w:t>红锥：</w:t>
                  </w:r>
                  <w:r>
                    <w:rPr>
                      <w:sz w:val="21"/>
                      <w:color w:val="000000"/>
                    </w:rPr>
                    <w:t>17</w:t>
                  </w:r>
                  <w:r>
                    <w:rPr>
                      <w:sz w:val="21"/>
                      <w:color w:val="000000"/>
                    </w:rPr>
                    <w:t>火力楠：</w:t>
                  </w:r>
                  <w:r>
                    <w:rPr>
                      <w:sz w:val="21"/>
                      <w:color w:val="000000"/>
                    </w:rPr>
                    <w:t>11</w:t>
                  </w:r>
                  <w:r>
                    <w:rPr>
                      <w:sz w:val="21"/>
                      <w:color w:val="000000"/>
                    </w:rPr>
                    <w:t>山杜英</w:t>
                  </w:r>
                </w:p>
              </w:tc>
            </w:tr>
            <w:tr>
              <w:tc>
                <w:tcPr>
                  <w:tcW w:type="dxa" w:w="823"/>
                  <w:vMerge/>
                  <w:tcBorders>
                    <w:top w:val="none" w:color="000000" w:sz="4"/>
                    <w:left w:val="single" w:color="000000" w:sz="4"/>
                    <w:bottom w:val="single" w:color="000000" w:sz="4"/>
                    <w:right w:val="single" w:color="000000" w:sz="4"/>
                  </w:tcBorders>
                </w:tcPr>
                <w:p/>
              </w:tc>
              <w:tc>
                <w:tcPr>
                  <w:tcW w:type="dxa" w:w="3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类型四</w:t>
                  </w:r>
                </w:p>
              </w:tc>
              <w:tc>
                <w:tcPr>
                  <w:tcW w:type="dxa" w:w="38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2226</w:t>
                  </w:r>
                </w:p>
              </w:tc>
              <w:tc>
                <w:tcPr>
                  <w:tcW w:type="dxa" w:w="5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5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r>
                    <w:rPr>
                      <w:sz w:val="21"/>
                      <w:color w:val="000000"/>
                    </w:rPr>
                    <w:t>×</w:t>
                  </w:r>
                  <w:r>
                    <w:rPr>
                      <w:sz w:val="21"/>
                      <w:color w:val="000000"/>
                    </w:rPr>
                    <w:t>4.0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r>
                    <w:rPr>
                      <w:sz w:val="21"/>
                      <w:color w:val="000000"/>
                    </w:rPr>
                    <w:t>红锥：</w:t>
                  </w:r>
                  <w:r>
                    <w:rPr>
                      <w:sz w:val="21"/>
                      <w:color w:val="000000"/>
                    </w:rPr>
                    <w:t>13</w:t>
                  </w:r>
                  <w:r>
                    <w:rPr>
                      <w:sz w:val="21"/>
                      <w:color w:val="000000"/>
                    </w:rPr>
                    <w:t>火力楠：</w:t>
                  </w:r>
                </w:p>
              </w:tc>
            </w:tr>
            <w:tr>
              <w:tc>
                <w:tcPr>
                  <w:tcW w:type="dxa" w:w="823"/>
                  <w:vMerge/>
                  <w:tcBorders>
                    <w:top w:val="none" w:color="000000" w:sz="4"/>
                    <w:left w:val="singl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r>
                    <w:rPr>
                      <w:sz w:val="21"/>
                      <w:color w:val="000000"/>
                    </w:rPr>
                    <w:t>山杜英</w:t>
                  </w:r>
                </w:p>
              </w:tc>
            </w:tr>
            <w:tr>
              <w:tc>
                <w:tcPr>
                  <w:tcW w:type="dxa" w:w="823"/>
                  <w:vMerge/>
                  <w:tcBorders>
                    <w:top w:val="none" w:color="000000" w:sz="4"/>
                    <w:left w:val="single" w:color="000000" w:sz="4"/>
                    <w:bottom w:val="single" w:color="000000" w:sz="4"/>
                    <w:right w:val="single" w:color="000000" w:sz="4"/>
                  </w:tcBorders>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小计</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6140</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七、栽植</w:t>
            </w:r>
          </w:p>
          <w:p>
            <w:pPr>
              <w:pStyle w:val="null3"/>
              <w:ind w:firstLine="480"/>
              <w:jc w:val="both"/>
            </w:pPr>
            <w:r>
              <w:rPr>
                <w:sz w:val="21"/>
              </w:rPr>
              <w:t>栽植应在早春透雨后的阴雨天进行，要求在</w:t>
            </w:r>
            <w:r>
              <w:rPr>
                <w:sz w:val="21"/>
              </w:rPr>
              <w:t>2025年6月底完成种植。栽植时先在植穴中央挖一个比苗木泥头稍大稍深的栽植孔，去掉苗木的营养袋或包扎材料后，带土轻放于栽植孔中，扶正苗木适当深栽。然后在苗木的四周回填细土，回满时用手把回填土压实，使苗木与原土紧密接触；最后继续回土至穴面，使穴面呈馒头状，以减少水分蒸发。</w:t>
            </w:r>
          </w:p>
          <w:p>
            <w:pPr>
              <w:pStyle w:val="null3"/>
              <w:ind w:firstLine="480"/>
              <w:jc w:val="both"/>
            </w:pPr>
            <w:r>
              <w:rPr>
                <w:sz w:val="21"/>
              </w:rPr>
              <w:t>种植后一个月左右，应全面检查苗木的成活情况，发现死苗缺株应及时补植，以保证当年造林成活率达</w:t>
            </w:r>
            <w:r>
              <w:rPr>
                <w:sz w:val="21"/>
              </w:rPr>
              <w:t>95%以上。</w:t>
            </w:r>
          </w:p>
          <w:p>
            <w:pPr>
              <w:pStyle w:val="null3"/>
              <w:spacing w:before="195"/>
              <w:jc w:val="both"/>
            </w:pPr>
            <w:r>
              <w:rPr>
                <w:sz w:val="21"/>
                <w:b/>
              </w:rPr>
              <w:t>八、抚育与追肥</w:t>
            </w:r>
          </w:p>
          <w:p>
            <w:pPr>
              <w:pStyle w:val="null3"/>
              <w:ind w:firstLine="480"/>
              <w:jc w:val="both"/>
            </w:pPr>
            <w:r>
              <w:rPr>
                <w:sz w:val="21"/>
              </w:rPr>
              <w:t>本造林项目要求进行三年三次抚育：第一次抚育在苗木栽植</w:t>
            </w:r>
            <w:r>
              <w:rPr>
                <w:sz w:val="21"/>
              </w:rPr>
              <w:t>3个月后进行，第二次抚育在第二年7-8月进行，第三次抚育在第三年9-10月进行。抚育工作内容主要是割灌除草、松土扩穴、追肥培土、苗木补植，具体技术措施和要求如下：</w:t>
            </w:r>
          </w:p>
          <w:p>
            <w:pPr>
              <w:pStyle w:val="null3"/>
              <w:jc w:val="both"/>
            </w:pPr>
            <w:r>
              <w:rPr>
                <w:sz w:val="21"/>
                <w:b/>
              </w:rPr>
              <w:t>第一次抚育技术措施：</w:t>
            </w:r>
          </w:p>
          <w:p>
            <w:pPr>
              <w:pStyle w:val="null3"/>
              <w:ind w:firstLine="482"/>
              <w:jc w:val="both"/>
            </w:pPr>
            <w:r>
              <w:rPr>
                <w:sz w:val="21"/>
              </w:rPr>
              <w:t>（</w:t>
            </w:r>
            <w:r>
              <w:rPr>
                <w:sz w:val="21"/>
              </w:rPr>
              <w:t>1）割灌除草：以目的树为行中心，采用人工或机割带状清理带内的杂草、杂灌，带宽2米，割除后的草、灌茬头、萌芽头不高于10 厘米，并铲除以植株为中心半径0.6米范围内的杂草、杂灌,桉树林改造地要保证桉树头彻底除萌。</w:t>
            </w:r>
          </w:p>
          <w:p>
            <w:pPr>
              <w:pStyle w:val="null3"/>
              <w:ind w:firstLine="482"/>
              <w:jc w:val="both"/>
            </w:pPr>
            <w:r>
              <w:rPr>
                <w:sz w:val="21"/>
              </w:rPr>
              <w:t>（</w:t>
            </w:r>
            <w:r>
              <w:rPr>
                <w:sz w:val="21"/>
              </w:rPr>
              <w:t>2）松土扩穴：要求以幼树为中心进行松土扩穴，松土扩穴半径达0.4米以上。</w:t>
            </w:r>
          </w:p>
          <w:p>
            <w:pPr>
              <w:pStyle w:val="null3"/>
              <w:ind w:firstLine="482"/>
              <w:jc w:val="both"/>
            </w:pPr>
            <w:r>
              <w:rPr>
                <w:sz w:val="21"/>
              </w:rPr>
              <w:t>（</w:t>
            </w:r>
            <w:r>
              <w:rPr>
                <w:sz w:val="21"/>
              </w:rPr>
              <w:t>3）追肥：在完成松土扩穴后，沿树冠外沿投影的上坡处开挖深10厘米以上、长30厘米以上的浅沟，然后将肥料均匀撒入沟内。追肥要求施用N、P、K有效含量≥45%的复合肥，标准为0.3kg/株。</w:t>
            </w:r>
          </w:p>
          <w:p>
            <w:pPr>
              <w:pStyle w:val="null3"/>
              <w:ind w:firstLine="482"/>
              <w:jc w:val="both"/>
            </w:pPr>
            <w:r>
              <w:rPr>
                <w:sz w:val="21"/>
              </w:rPr>
              <w:t>（</w:t>
            </w:r>
            <w:r>
              <w:rPr>
                <w:sz w:val="21"/>
              </w:rPr>
              <w:t>4）培土：追肥后要求随即用土覆盖，并将幼树周边土壤回覆形成半径0.4米以上的圆形平台，以防肥料流失。</w:t>
            </w:r>
          </w:p>
          <w:p>
            <w:pPr>
              <w:pStyle w:val="null3"/>
              <w:ind w:firstLine="482"/>
              <w:jc w:val="both"/>
            </w:pPr>
            <w:r>
              <w:rPr>
                <w:sz w:val="21"/>
              </w:rPr>
              <w:t>（</w:t>
            </w:r>
            <w:r>
              <w:rPr>
                <w:sz w:val="21"/>
              </w:rPr>
              <w:t>5）补植：在抚育过程中应对苗木成活情况进行检查，如发现死株、缺株应及时补植，保证当年造林成活率达90%以上。</w:t>
            </w:r>
          </w:p>
          <w:p>
            <w:pPr>
              <w:pStyle w:val="null3"/>
              <w:jc w:val="both"/>
            </w:pPr>
            <w:r>
              <w:rPr>
                <w:sz w:val="21"/>
              </w:rPr>
              <w:t>第二次抚育技术措施：</w:t>
            </w:r>
          </w:p>
          <w:p>
            <w:pPr>
              <w:pStyle w:val="null3"/>
              <w:ind w:firstLine="480"/>
              <w:jc w:val="both"/>
            </w:pPr>
            <w:r>
              <w:rPr>
                <w:sz w:val="21"/>
              </w:rPr>
              <w:t>（</w:t>
            </w:r>
            <w:r>
              <w:rPr>
                <w:sz w:val="21"/>
              </w:rPr>
              <w:t>1）割灌除草：以目的树为行中心，采用人工或机割带状清理带内的杂草、杂灌，带宽2米，割除后的草、灌茬头、萌芽头不高于10 厘米，并铲除以植株为中心半径0.6米范围内的杂草、杂灌。</w:t>
            </w:r>
          </w:p>
          <w:p>
            <w:pPr>
              <w:pStyle w:val="null3"/>
              <w:ind w:firstLine="480"/>
              <w:jc w:val="both"/>
            </w:pPr>
            <w:r>
              <w:rPr>
                <w:sz w:val="21"/>
              </w:rPr>
              <w:t>（</w:t>
            </w:r>
            <w:r>
              <w:rPr>
                <w:sz w:val="21"/>
              </w:rPr>
              <w:t>2）松土扩穴：要求以幼树为中心进行松土扩穴，松土扩穴半径达0.4米以上。</w:t>
            </w:r>
          </w:p>
          <w:p>
            <w:pPr>
              <w:pStyle w:val="null3"/>
              <w:ind w:firstLine="480"/>
              <w:jc w:val="both"/>
            </w:pPr>
            <w:r>
              <w:rPr>
                <w:sz w:val="21"/>
              </w:rPr>
              <w:t>（</w:t>
            </w:r>
            <w:r>
              <w:rPr>
                <w:sz w:val="21"/>
              </w:rPr>
              <w:t>3）追肥：在完成松土扩穴后，沿树冠外沿投影的上坡处开挖深10厘米以上、长30厘米以上的浅沟，然后将肥料均匀撒入沟内。追肥要求施用N、P、K有效含量≥45%的复合肥，标准为0.5kg/株。</w:t>
            </w:r>
          </w:p>
          <w:p>
            <w:pPr>
              <w:pStyle w:val="null3"/>
              <w:ind w:firstLine="480"/>
              <w:jc w:val="both"/>
            </w:pPr>
            <w:r>
              <w:rPr>
                <w:sz w:val="21"/>
              </w:rPr>
              <w:t>（</w:t>
            </w:r>
            <w:r>
              <w:rPr>
                <w:sz w:val="21"/>
              </w:rPr>
              <w:t>4）培土：追肥后要求随即用土覆盖，并将幼树周边土壤回覆形成半径0.4米以上的圆形平台，以防肥料流失。</w:t>
            </w:r>
          </w:p>
          <w:p>
            <w:pPr>
              <w:pStyle w:val="null3"/>
              <w:ind w:firstLine="480"/>
              <w:jc w:val="both"/>
            </w:pPr>
            <w:r>
              <w:rPr>
                <w:sz w:val="21"/>
              </w:rPr>
              <w:t>（</w:t>
            </w:r>
            <w:r>
              <w:rPr>
                <w:sz w:val="21"/>
              </w:rPr>
              <w:t>5）补植：在抚育过程中应对苗木成活情况进行检查，如发现死株、缺株应及时补植，保证苗木成活（保存）率达90%以上。</w:t>
            </w:r>
          </w:p>
          <w:p>
            <w:pPr>
              <w:pStyle w:val="null3"/>
              <w:jc w:val="both"/>
            </w:pPr>
            <w:r>
              <w:rPr>
                <w:sz w:val="21"/>
              </w:rPr>
              <w:t>第三次抚育技术措施：</w:t>
            </w:r>
          </w:p>
          <w:p>
            <w:pPr>
              <w:pStyle w:val="null3"/>
              <w:ind w:firstLine="480"/>
              <w:jc w:val="both"/>
            </w:pPr>
            <w:r>
              <w:rPr>
                <w:sz w:val="21"/>
              </w:rPr>
              <w:t>（</w:t>
            </w:r>
            <w:r>
              <w:rPr>
                <w:sz w:val="21"/>
              </w:rPr>
              <w:t>1）割灌除草：以目的树为行中心，采用人工或机割带状清理带内的杂草、杂灌，带宽2米，割除后的草、灌茬头、萌芽头不高于10 厘米，并铲除以植株为中心半径0.6米范围内的杂草、杂灌。</w:t>
            </w:r>
          </w:p>
          <w:p>
            <w:pPr>
              <w:pStyle w:val="null3"/>
              <w:ind w:firstLine="480"/>
              <w:jc w:val="both"/>
            </w:pPr>
            <w:r>
              <w:rPr>
                <w:sz w:val="21"/>
              </w:rPr>
              <w:t>（</w:t>
            </w:r>
            <w:r>
              <w:rPr>
                <w:sz w:val="21"/>
              </w:rPr>
              <w:t>2）松土扩穴：要求以幼树为中心进行松土扩穴，松土扩穴半径达0.4米以上。</w:t>
            </w:r>
          </w:p>
          <w:p>
            <w:pPr>
              <w:pStyle w:val="null3"/>
              <w:ind w:firstLine="480"/>
              <w:jc w:val="both"/>
            </w:pPr>
            <w:r>
              <w:rPr>
                <w:sz w:val="21"/>
              </w:rPr>
              <w:t>（</w:t>
            </w:r>
            <w:r>
              <w:rPr>
                <w:sz w:val="21"/>
              </w:rPr>
              <w:t>3）追肥：在完成松土扩穴后，沿树冠外沿投影的上坡处开挖深10厘米以上、长30厘米以上的浅沟，然后将肥料均匀撒入沟内。追肥要求施用N、P、K有效含量≥45%的复合肥，标准为0.5kg/株。</w:t>
            </w:r>
          </w:p>
          <w:p>
            <w:pPr>
              <w:pStyle w:val="null3"/>
              <w:ind w:firstLine="480"/>
              <w:jc w:val="both"/>
            </w:pPr>
            <w:r>
              <w:rPr>
                <w:sz w:val="21"/>
              </w:rPr>
              <w:t>（</w:t>
            </w:r>
            <w:r>
              <w:rPr>
                <w:sz w:val="21"/>
              </w:rPr>
              <w:t>4）培土：追肥后要求随即用土覆盖，并将幼树周边土壤回覆形成半径0.4米以上的圆形平台，以防肥料流失。</w:t>
            </w:r>
          </w:p>
          <w:p>
            <w:pPr>
              <w:pStyle w:val="null3"/>
              <w:ind w:firstLine="480"/>
              <w:jc w:val="both"/>
            </w:pPr>
            <w:r>
              <w:rPr>
                <w:sz w:val="21"/>
              </w:rPr>
              <w:t>（</w:t>
            </w:r>
            <w:r>
              <w:rPr>
                <w:sz w:val="21"/>
              </w:rPr>
              <w:t>5）补植：在抚育过程中应对苗木成活情况进行检查，如发现死株、缺株应及时补植，保证苗木成活（保存）率达85%以上。</w:t>
            </w:r>
          </w:p>
          <w:p>
            <w:pPr>
              <w:pStyle w:val="null3"/>
              <w:spacing w:before="195"/>
              <w:jc w:val="both"/>
            </w:pPr>
            <w:r>
              <w:rPr>
                <w:sz w:val="21"/>
                <w:b/>
              </w:rPr>
              <w:t>九、封山育林优化提升类型主要技术措施</w:t>
            </w:r>
          </w:p>
          <w:p>
            <w:pPr>
              <w:pStyle w:val="null3"/>
              <w:ind w:firstLine="480"/>
              <w:jc w:val="both"/>
            </w:pPr>
            <w:r>
              <w:rPr>
                <w:sz w:val="21"/>
              </w:rPr>
              <w:t>据现状调查，该类型主要为天然幼树较多、有希望自然成林的针阔混交幼林。根据《广东省林业局关于印发森林质量精准提升行动技术指南的通知》，要求采取封山育林办法进行优化提升，即通过封禁或辅助一定的人工措施，增强其具有天然下种或萌檗能力，保护并促进幼苗幼树、林木的自然生长发育。</w:t>
            </w:r>
          </w:p>
          <w:p>
            <w:pPr>
              <w:pStyle w:val="null3"/>
            </w:pPr>
            <w:r>
              <w:rPr>
                <w:sz w:val="21"/>
              </w:rPr>
              <w:t xml:space="preserve">    </w:t>
            </w:r>
            <w:r>
              <w:rPr>
                <w:sz w:val="21"/>
              </w:rPr>
              <w:t>（</w:t>
            </w:r>
            <w:r>
              <w:rPr>
                <w:sz w:val="21"/>
              </w:rPr>
              <w:t xml:space="preserve">1）封育方式：半封。     </w:t>
            </w:r>
          </w:p>
          <w:p>
            <w:pPr>
              <w:pStyle w:val="null3"/>
            </w:pPr>
            <w:r>
              <w:rPr>
                <w:sz w:val="21"/>
              </w:rPr>
              <w:t xml:space="preserve">   </w:t>
            </w:r>
            <w:r>
              <w:rPr>
                <w:sz w:val="21"/>
              </w:rPr>
              <w:t>（</w:t>
            </w:r>
            <w:r>
              <w:rPr>
                <w:sz w:val="21"/>
              </w:rPr>
              <w:t xml:space="preserve">2）封育期限：3年。    </w:t>
            </w:r>
          </w:p>
          <w:p>
            <w:pPr>
              <w:pStyle w:val="null3"/>
            </w:pPr>
            <w:r>
              <w:rPr>
                <w:sz w:val="21"/>
              </w:rPr>
              <w:t xml:space="preserve">   </w:t>
            </w:r>
            <w:r>
              <w:rPr>
                <w:sz w:val="21"/>
              </w:rPr>
              <w:t>（</w:t>
            </w:r>
            <w:r>
              <w:rPr>
                <w:sz w:val="21"/>
              </w:rPr>
              <w:t>3）封育措施：在封育区主要入口和群众活动频繁的地段，树立宣传牌，配置专职护林员专职进行日常巡逻护林。</w:t>
            </w:r>
          </w:p>
          <w:p>
            <w:pPr>
              <w:pStyle w:val="null3"/>
              <w:spacing w:before="195"/>
              <w:jc w:val="both"/>
            </w:pPr>
            <w:r>
              <w:rPr>
                <w:sz w:val="21"/>
                <w:b/>
              </w:rPr>
              <w:t>十、各作业设计类型日常管护</w:t>
            </w:r>
          </w:p>
          <w:p>
            <w:pPr>
              <w:pStyle w:val="null3"/>
              <w:ind w:firstLine="480"/>
              <w:jc w:val="both"/>
            </w:pPr>
            <w:r>
              <w:rPr>
                <w:sz w:val="21"/>
              </w:rPr>
              <w:t>（</w:t>
            </w:r>
            <w:r>
              <w:rPr>
                <w:sz w:val="21"/>
              </w:rPr>
              <w:t>1）建立森林保护责任制，把森林保护落实到人。根据森林质量精准提升实施规模和地域分布情况，以行政村为单位指定专职护林员护林，防止乱砍滥伐发生，以保护森林质量精准提升建设成果。</w:t>
            </w:r>
          </w:p>
          <w:p>
            <w:pPr>
              <w:pStyle w:val="null3"/>
              <w:ind w:firstLine="480"/>
              <w:jc w:val="both"/>
            </w:pPr>
            <w:r>
              <w:rPr>
                <w:sz w:val="21"/>
              </w:rPr>
              <w:t>（</w:t>
            </w:r>
            <w:r>
              <w:rPr>
                <w:sz w:val="21"/>
              </w:rPr>
              <w:t>2）在造林区（人工造林优化提升、低质低效林优化提升）与封山育林优化提升区，选择人为活动较频繁的地段或主要路口、进出林地的村庄旁，要求设置森林质量精准提升项目宣传牌共7个。宣传牌内容以宣传教育为主，提示森林防火信息，病虫害防治、预防山火和人畜破坏等，同时包含项目名称、项目规模、造林范围、造林面积、建设单位、建设日期等信息。其规格为：高1.5米，宽2米，支柱间隔为2.8米，支柱埋入地面1.0-1.2米，支柱直径0.06米，支柱选用“国标2.0毫米厚度镀锌铁”，面板选用“国标1.0毫米厚度304不锈钢”。</w:t>
            </w:r>
          </w:p>
          <w:p>
            <w:pPr>
              <w:pStyle w:val="null3"/>
              <w:jc w:val="both"/>
            </w:pPr>
            <w:r>
              <w:rPr>
                <w:sz w:val="21"/>
              </w:rPr>
              <w:t>（</w:t>
            </w:r>
            <w:r>
              <w:rPr>
                <w:sz w:val="21"/>
              </w:rPr>
              <w:t>3）要定期检查火灾隐患，做好实施范围内森林病虫害的预测预报，一旦发生山火或森林生病虫害，应及时向当地林业主管部门报告，及时进行扑救或防治，确保项目建设成效。</w:t>
            </w:r>
          </w:p>
        </w:tc>
      </w:tr>
    </w:tbl>
    <w:p>
      <w:pPr>
        <w:pStyle w:val="null3"/>
        <w:jc w:val="both"/>
      </w:pPr>
      <w:r>
        <w:rPr>
          <w:sz w:val="21"/>
          <w:b/>
        </w:rPr>
        <w:t>二、</w:t>
      </w:r>
      <w:r>
        <w:rPr>
          <w:sz w:val="21"/>
          <w:b/>
        </w:rPr>
        <w:t>中标优惠率</w:t>
      </w:r>
    </w:p>
    <w:p>
      <w:pPr>
        <w:pStyle w:val="null3"/>
        <w:ind w:firstLine="480"/>
        <w:jc w:val="both"/>
      </w:pPr>
      <w:r>
        <w:rPr>
          <w:sz w:val="21"/>
        </w:rPr>
        <w:t>（大写）：</w:t>
      </w:r>
      <w:r>
        <w:rPr>
          <w:sz w:val="21"/>
        </w:rPr>
        <w:t>_________________（</w:t>
      </w:r>
      <w:r>
        <w:rPr>
          <w:sz w:val="21"/>
        </w:rPr>
        <w:t>小写：</w:t>
      </w:r>
      <w:r>
        <w:rPr>
          <w:sz w:val="21"/>
        </w:rPr>
        <w:t>_________</w:t>
      </w:r>
      <w:r>
        <w:rPr>
          <w:sz w:val="21"/>
        </w:rPr>
        <w:t>%</w:t>
      </w:r>
      <w:r>
        <w:rPr>
          <w:sz w:val="21"/>
        </w:rPr>
        <w:t>）。</w:t>
      </w:r>
    </w:p>
    <w:p>
      <w:pPr>
        <w:pStyle w:val="null3"/>
        <w:jc w:val="both"/>
      </w:pPr>
      <w:r>
        <w:rPr>
          <w:sz w:val="21"/>
          <w:b/>
        </w:rPr>
        <w:t>三、最高单价限价表</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384"/>
        <w:gridCol w:w="1190"/>
        <w:gridCol w:w="2457"/>
        <w:gridCol w:w="1126"/>
        <w:gridCol w:w="614"/>
        <w:gridCol w:w="2534"/>
      </w:tblGrid>
      <w:tr>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内容</w:t>
            </w:r>
          </w:p>
        </w:tc>
        <w:tc>
          <w:tcPr>
            <w:tcW w:type="dxa" w:w="2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技术标准与规格</w:t>
            </w:r>
          </w:p>
        </w:tc>
        <w:tc>
          <w:tcPr>
            <w:tcW w:type="dxa" w:w="1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最高单价限价（元）</w:t>
            </w:r>
          </w:p>
        </w:tc>
        <w:tc>
          <w:tcPr>
            <w:tcW w:type="dxa" w:w="6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2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7921"/>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林地清理</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人工造林优化提升类型</w:t>
            </w:r>
          </w:p>
        </w:tc>
        <w:tc>
          <w:tcPr>
            <w:tcW w:type="dxa" w:w="2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全面清理杂草、杂灌（含桉树除萌伐桩处理）</w:t>
            </w:r>
          </w:p>
        </w:tc>
        <w:tc>
          <w:tcPr>
            <w:tcW w:type="dxa" w:w="1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6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w:t>
            </w:r>
          </w:p>
        </w:tc>
        <w:tc>
          <w:tcPr>
            <w:tcW w:type="dxa" w:w="2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造林密度</w:t>
            </w:r>
            <w:r>
              <w:rPr>
                <w:sz w:val="21"/>
                <w:color w:val="000000"/>
              </w:rPr>
              <w:t>89株/亩</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低质低效林优化提升类型一</w:t>
            </w:r>
          </w:p>
        </w:tc>
        <w:tc>
          <w:tcPr>
            <w:tcW w:type="dxa" w:w="2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全面清理杂草、杂灌</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造林密度</w:t>
            </w:r>
            <w:r>
              <w:rPr>
                <w:sz w:val="21"/>
                <w:color w:val="000000"/>
              </w:rPr>
              <w:t>89株/亩</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低质低效林优化提升类型二</w:t>
            </w:r>
          </w:p>
        </w:tc>
        <w:tc>
          <w:tcPr>
            <w:tcW w:type="dxa" w:w="2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每隔</w:t>
            </w:r>
            <w:r>
              <w:rPr>
                <w:sz w:val="21"/>
                <w:color w:val="000000"/>
              </w:rPr>
              <w:t>1.5米行距清理带内的杂草、杂灌，带宽2米。</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造林密度</w:t>
            </w:r>
            <w:r>
              <w:rPr>
                <w:sz w:val="21"/>
                <w:color w:val="000000"/>
              </w:rPr>
              <w:t>64株/亩</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低质低效林优化提升类型三</w:t>
            </w:r>
          </w:p>
        </w:tc>
        <w:tc>
          <w:tcPr>
            <w:tcW w:type="dxa" w:w="2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每隔</w:t>
            </w:r>
            <w:r>
              <w:rPr>
                <w:sz w:val="21"/>
                <w:color w:val="000000"/>
              </w:rPr>
              <w:t>2米行距清理带内的杂草、杂灌，带宽2米。</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造林密度</w:t>
            </w:r>
            <w:r>
              <w:rPr>
                <w:sz w:val="21"/>
                <w:color w:val="000000"/>
              </w:rPr>
              <w:t>56株/亩</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低质低效林优化提升类型四</w:t>
            </w:r>
          </w:p>
        </w:tc>
        <w:tc>
          <w:tcPr>
            <w:tcW w:type="dxa" w:w="2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每隔</w:t>
            </w:r>
            <w:r>
              <w:rPr>
                <w:sz w:val="21"/>
                <w:color w:val="000000"/>
              </w:rPr>
              <w:t>2米行距清理带内的杂草、杂灌，带宽2米。</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造林密度</w:t>
            </w:r>
            <w:r>
              <w:rPr>
                <w:sz w:val="21"/>
                <w:color w:val="000000"/>
              </w:rPr>
              <w:t>42株/亩</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11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整地挖穴</w:t>
            </w:r>
          </w:p>
        </w:tc>
        <w:tc>
          <w:tcPr>
            <w:tcW w:type="dxa" w:w="2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明穴</w:t>
            </w:r>
            <w:r>
              <w:rPr>
                <w:sz w:val="21"/>
                <w:color w:val="000000"/>
              </w:rPr>
              <w:t>50×50×40厘米</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/穴</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11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施肥回穴</w:t>
            </w:r>
          </w:p>
        </w:tc>
        <w:tc>
          <w:tcPr>
            <w:tcW w:type="dxa" w:w="2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施基肥、回穴土</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/穴</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11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肥料</w:t>
            </w:r>
          </w:p>
        </w:tc>
        <w:tc>
          <w:tcPr>
            <w:tcW w:type="dxa" w:w="2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选用</w:t>
            </w:r>
            <w:r>
              <w:rPr>
                <w:sz w:val="21"/>
                <w:color w:val="000000"/>
              </w:rPr>
              <w:t>N、P、K有效含量45%以上的复合肥</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/kg</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含运肥上山</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p>
        </w:tc>
        <w:tc>
          <w:tcPr>
            <w:tcW w:type="dxa" w:w="7921"/>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苗木</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红锥</w:t>
            </w:r>
          </w:p>
        </w:tc>
        <w:tc>
          <w:tcPr>
            <w:tcW w:type="dxa" w:w="245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要求选用</w:t>
            </w:r>
            <w:r>
              <w:rPr>
                <w:sz w:val="21"/>
                <w:color w:val="000000"/>
              </w:rPr>
              <w:t>1.5年生以上、顶芽饱满、生长健壮、无病虫害的2斤以上营养袋苗，苗高80cm以上、地径0.8cm以上。</w:t>
            </w:r>
          </w:p>
        </w:tc>
        <w:tc>
          <w:tcPr>
            <w:tcW w:type="dxa" w:w="1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3.25</w:t>
            </w:r>
          </w:p>
        </w:tc>
        <w:tc>
          <w:tcPr>
            <w:tcW w:type="dxa" w:w="6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/株</w:t>
            </w:r>
          </w:p>
        </w:tc>
        <w:tc>
          <w:tcPr>
            <w:tcW w:type="dxa" w:w="2534"/>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含运费，红锥苗高</w:t>
            </w:r>
            <w:r>
              <w:rPr>
                <w:sz w:val="21"/>
                <w:color w:val="000000"/>
              </w:rPr>
              <w:t>60cm以上、地径0.6cm以上</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火力楠</w:t>
            </w:r>
          </w:p>
        </w:tc>
        <w:tc>
          <w:tcPr>
            <w:tcW w:type="dxa" w:w="2457"/>
            <w:vMerge/>
            <w:tcBorders>
              <w:top w:val="single" w:color="000000" w:sz="4"/>
              <w:left w:val="single" w:color="000000" w:sz="4"/>
              <w:bottom w:val="single" w:color="000000" w:sz="4"/>
              <w:right w:val="single" w:color="000000" w:sz="4"/>
            </w:tcBorders>
          </w:tcP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/株</w:t>
            </w:r>
          </w:p>
        </w:tc>
        <w:tc>
          <w:tcPr>
            <w:tcW w:type="dxa" w:w="2534"/>
            <w:vMerge/>
            <w:tcBorders>
              <w:top w:val="single" w:color="000000" w:sz="4"/>
              <w:left w:val="none" w:color="000000" w:sz="4"/>
              <w:bottom w:val="none" w:color="000000" w:sz="4"/>
              <w:right w:val="single" w:color="000000" w:sz="4"/>
            </w:tcBorders>
          </w:tc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山杜英</w:t>
            </w:r>
          </w:p>
        </w:tc>
        <w:tc>
          <w:tcPr>
            <w:tcW w:type="dxa" w:w="2457"/>
            <w:vMerge/>
            <w:tcBorders>
              <w:top w:val="single" w:color="000000" w:sz="4"/>
              <w:left w:val="single" w:color="000000" w:sz="4"/>
              <w:bottom w:val="single" w:color="000000" w:sz="4"/>
              <w:right w:val="single" w:color="000000" w:sz="4"/>
            </w:tcBorders>
          </w:tcP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/株</w:t>
            </w:r>
          </w:p>
        </w:tc>
        <w:tc>
          <w:tcPr>
            <w:tcW w:type="dxa" w:w="2534"/>
            <w:vMerge/>
            <w:tcBorders>
              <w:top w:val="single" w:color="000000" w:sz="4"/>
              <w:left w:val="none" w:color="000000" w:sz="4"/>
              <w:bottom w:val="none" w:color="000000" w:sz="4"/>
              <w:right w:val="single" w:color="000000" w:sz="4"/>
            </w:tcBorders>
          </w:tc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六</w:t>
            </w:r>
          </w:p>
        </w:tc>
        <w:tc>
          <w:tcPr>
            <w:tcW w:type="dxa" w:w="11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栽植</w:t>
            </w:r>
          </w:p>
        </w:tc>
        <w:tc>
          <w:tcPr>
            <w:tcW w:type="dxa" w:w="2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分苗、运苗、种植</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/株</w:t>
            </w:r>
          </w:p>
        </w:tc>
        <w:tc>
          <w:tcPr>
            <w:tcW w:type="dxa" w:w="2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w:t>
            </w:r>
          </w:p>
        </w:tc>
        <w:tc>
          <w:tcPr>
            <w:tcW w:type="dxa" w:w="7921"/>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第一年抚育人工</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人工造林优化提升类型</w:t>
            </w:r>
          </w:p>
        </w:tc>
        <w:tc>
          <w:tcPr>
            <w:tcW w:type="dxa" w:w="245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1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p>
        </w:tc>
        <w:tc>
          <w:tcPr>
            <w:tcW w:type="dxa" w:w="6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25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以目的树为行中心，带状清理带内的杂草、杂灌，带宽</w:t>
            </w:r>
            <w:r>
              <w:rPr>
                <w:sz w:val="21"/>
                <w:color w:val="000000"/>
              </w:rPr>
              <w:t>2米。</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低质低效林优化提升类型一</w:t>
            </w:r>
          </w:p>
        </w:tc>
        <w:tc>
          <w:tcPr>
            <w:tcW w:type="dxa" w:w="245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2534"/>
            <w:vMerge/>
            <w:tcBorders>
              <w:top w:val="single" w:color="000000" w:sz="4"/>
              <w:left w:val="none" w:color="000000" w:sz="4"/>
              <w:bottom w:val="single" w:color="000000" w:sz="4"/>
              <w:right w:val="single" w:color="000000" w:sz="4"/>
            </w:tcBorders>
          </w:tc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低质低效林优化提升类型二</w:t>
            </w:r>
          </w:p>
        </w:tc>
        <w:tc>
          <w:tcPr>
            <w:tcW w:type="dxa" w:w="245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2534"/>
            <w:vMerge/>
            <w:tcBorders>
              <w:top w:val="single" w:color="000000" w:sz="4"/>
              <w:left w:val="none" w:color="000000" w:sz="4"/>
              <w:bottom w:val="single" w:color="000000" w:sz="4"/>
              <w:right w:val="single" w:color="000000" w:sz="4"/>
            </w:tcBorders>
          </w:tc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低质低效林优化提升类型三</w:t>
            </w:r>
          </w:p>
        </w:tc>
        <w:tc>
          <w:tcPr>
            <w:tcW w:type="dxa" w:w="245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2534"/>
            <w:vMerge/>
            <w:tcBorders>
              <w:top w:val="single" w:color="000000" w:sz="4"/>
              <w:left w:val="none" w:color="000000" w:sz="4"/>
              <w:bottom w:val="single" w:color="000000" w:sz="4"/>
              <w:right w:val="single" w:color="000000" w:sz="4"/>
            </w:tcBorders>
          </w:tc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9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低质低效林优化提升类型四</w:t>
            </w:r>
          </w:p>
        </w:tc>
        <w:tc>
          <w:tcPr>
            <w:tcW w:type="dxa" w:w="245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2534"/>
            <w:vMerge/>
            <w:tcBorders>
              <w:top w:val="single" w:color="000000" w:sz="4"/>
              <w:left w:val="none" w:color="000000" w:sz="4"/>
              <w:bottom w:val="single" w:color="000000" w:sz="4"/>
              <w:right w:val="single" w:color="000000" w:sz="4"/>
            </w:tcBorders>
          </w:tc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八</w:t>
            </w:r>
          </w:p>
        </w:tc>
        <w:tc>
          <w:tcPr>
            <w:tcW w:type="dxa" w:w="7921"/>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第二年、第三年抚育人工</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人工造林优化提升类型</w:t>
            </w:r>
          </w:p>
        </w:tc>
        <w:tc>
          <w:tcPr>
            <w:tcW w:type="dxa" w:w="245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1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6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25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第二年、第三年抚育人工的费用为预算计划价格，最终结算按上级下达资金落实的单价</w:t>
            </w:r>
            <w:r>
              <w:rPr>
                <w:sz w:val="21"/>
                <w:color w:val="000000"/>
              </w:rPr>
              <w:t>*中标优惠率*数量结算，以目的树为行中心，带状清理带内的杂草、杂灌，带宽2米。</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低质低效林优化提升类型一</w:t>
            </w:r>
          </w:p>
        </w:tc>
        <w:tc>
          <w:tcPr>
            <w:tcW w:type="dxa" w:w="245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2534"/>
            <w:vMerge/>
            <w:tcBorders>
              <w:top w:val="single" w:color="000000" w:sz="4"/>
              <w:left w:val="none" w:color="000000" w:sz="4"/>
              <w:bottom w:val="single" w:color="000000" w:sz="4"/>
              <w:right w:val="single" w:color="000000" w:sz="4"/>
            </w:tcBorders>
          </w:tc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低质低效林优化提升类型二</w:t>
            </w:r>
          </w:p>
        </w:tc>
        <w:tc>
          <w:tcPr>
            <w:tcW w:type="dxa" w:w="245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2534"/>
            <w:vMerge/>
            <w:tcBorders>
              <w:top w:val="single" w:color="000000" w:sz="4"/>
              <w:left w:val="none" w:color="000000" w:sz="4"/>
              <w:bottom w:val="single" w:color="000000" w:sz="4"/>
              <w:right w:val="single" w:color="000000" w:sz="4"/>
            </w:tcBorders>
          </w:tc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低质低效林优化提升类型三</w:t>
            </w:r>
          </w:p>
        </w:tc>
        <w:tc>
          <w:tcPr>
            <w:tcW w:type="dxa" w:w="245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2534"/>
            <w:vMerge/>
            <w:tcBorders>
              <w:top w:val="single" w:color="000000" w:sz="4"/>
              <w:left w:val="none" w:color="000000" w:sz="4"/>
              <w:bottom w:val="single" w:color="000000" w:sz="4"/>
              <w:right w:val="single" w:color="000000" w:sz="4"/>
            </w:tcBorders>
          </w:tc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低质低效林优化提升类型四</w:t>
            </w:r>
          </w:p>
        </w:tc>
        <w:tc>
          <w:tcPr>
            <w:tcW w:type="dxa" w:w="245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开带除草、松土、培土、补植、追肥人工</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/亩·次</w:t>
            </w:r>
          </w:p>
        </w:tc>
        <w:tc>
          <w:tcPr>
            <w:tcW w:type="dxa" w:w="2534"/>
            <w:vMerge/>
            <w:tcBorders>
              <w:top w:val="single" w:color="000000" w:sz="4"/>
              <w:left w:val="none" w:color="000000" w:sz="4"/>
              <w:bottom w:val="single" w:color="000000" w:sz="4"/>
              <w:right w:val="single" w:color="000000" w:sz="4"/>
            </w:tcBorders>
          </w:tc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宣传牌</w:t>
            </w:r>
          </w:p>
        </w:tc>
        <w:tc>
          <w:tcPr>
            <w:tcW w:type="dxa" w:w="2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w:t>
            </w:r>
            <w:r>
              <w:rPr>
                <w:sz w:val="21"/>
                <w:color w:val="000000"/>
              </w:rPr>
              <w:t>1.5米，宽2米，支柱间隔为2.8米，支柱埋入地面1.0-1.2米，支柱直径0.06米，支柱选用“国标2.0毫米厚度镀锌铁”，面板选用“国标1.0毫米厚度304不锈钢”。</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/块</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rPr>
        <w:t>四</w:t>
      </w:r>
      <w:r>
        <w:rPr>
          <w:sz w:val="21"/>
          <w:b/>
        </w:rPr>
        <w:t>、服务期间（项目完成期限）</w:t>
      </w:r>
    </w:p>
    <w:p>
      <w:pPr>
        <w:pStyle w:val="null3"/>
        <w:ind w:firstLine="420"/>
        <w:jc w:val="both"/>
      </w:pPr>
      <w:r>
        <w:rPr>
          <w:sz w:val="21"/>
        </w:rPr>
        <w:t xml:space="preserve"> </w:t>
      </w:r>
      <w:r>
        <w:rPr>
          <w:sz w:val="21"/>
        </w:rPr>
        <w:t>合同签订之日起至</w:t>
      </w:r>
      <w:r>
        <w:rPr>
          <w:sz w:val="21"/>
        </w:rPr>
        <w:t>2027年12月31日。</w:t>
      </w:r>
    </w:p>
    <w:p>
      <w:pPr>
        <w:pStyle w:val="null3"/>
        <w:jc w:val="both"/>
      </w:pPr>
      <w:r>
        <w:rPr>
          <w:sz w:val="21"/>
          <w:b/>
        </w:rPr>
        <w:t>五、</w:t>
      </w:r>
      <w:r>
        <w:rPr>
          <w:sz w:val="21"/>
          <w:b/>
        </w:rPr>
        <w:t>付款方式</w:t>
      </w:r>
    </w:p>
    <w:p>
      <w:pPr>
        <w:pStyle w:val="null3"/>
      </w:pPr>
      <w:r>
        <w:rPr>
          <w:sz w:val="21"/>
        </w:rPr>
        <w:t>第</w:t>
      </w:r>
      <w:r>
        <w:rPr>
          <w:sz w:val="21"/>
        </w:rPr>
        <w:t>1期为(预付款)：支付比例30%，</w:t>
      </w:r>
      <w:r>
        <w:rPr>
          <w:sz w:val="21"/>
        </w:rPr>
        <w:t>乙方</w:t>
      </w:r>
      <w:r>
        <w:rPr>
          <w:sz w:val="21"/>
        </w:rPr>
        <w:t>安排人员、车辆、项目设备进场、落实营造林安全制度，对营造林施工作业人员进行岗前安全教育培训后，</w:t>
      </w:r>
      <w:r>
        <w:rPr>
          <w:sz w:val="21"/>
        </w:rPr>
        <w:t>乙方</w:t>
      </w:r>
      <w:r>
        <w:rPr>
          <w:sz w:val="21"/>
        </w:rPr>
        <w:t>提供合法发票向</w:t>
      </w:r>
      <w:r>
        <w:rPr>
          <w:sz w:val="21"/>
        </w:rPr>
        <w:t>甲方</w:t>
      </w:r>
      <w:r>
        <w:rPr>
          <w:sz w:val="21"/>
        </w:rPr>
        <w:t>提出请款申请，</w:t>
      </w:r>
      <w:r>
        <w:rPr>
          <w:sz w:val="21"/>
        </w:rPr>
        <w:t>甲方</w:t>
      </w:r>
      <w:r>
        <w:rPr>
          <w:sz w:val="21"/>
        </w:rPr>
        <w:t>审核后向区财政部门申请支付合同金额的</w:t>
      </w:r>
      <w:r>
        <w:rPr>
          <w:sz w:val="21"/>
        </w:rPr>
        <w:t>30%。</w:t>
      </w:r>
    </w:p>
    <w:p>
      <w:pPr>
        <w:pStyle w:val="null3"/>
      </w:pPr>
      <w:r>
        <w:rPr>
          <w:sz w:val="21"/>
        </w:rPr>
        <w:t>第</w:t>
      </w:r>
      <w:r>
        <w:rPr>
          <w:sz w:val="21"/>
        </w:rPr>
        <w:t>2期为(进度款)：支付比例10%，</w:t>
      </w:r>
      <w:r>
        <w:rPr>
          <w:sz w:val="21"/>
        </w:rPr>
        <w:t>乙方</w:t>
      </w:r>
      <w:r>
        <w:rPr>
          <w:sz w:val="21"/>
        </w:rPr>
        <w:t>完成林地清理、整地挖穴、回穴施肥任务，监理方验收合格提供监理报告，</w:t>
      </w:r>
      <w:r>
        <w:rPr>
          <w:sz w:val="21"/>
        </w:rPr>
        <w:t>乙方</w:t>
      </w:r>
      <w:r>
        <w:rPr>
          <w:sz w:val="21"/>
        </w:rPr>
        <w:t>提供合法发票向</w:t>
      </w:r>
      <w:r>
        <w:rPr>
          <w:sz w:val="21"/>
        </w:rPr>
        <w:t>甲方</w:t>
      </w:r>
      <w:r>
        <w:rPr>
          <w:sz w:val="21"/>
        </w:rPr>
        <w:t>提出请款申请，</w:t>
      </w:r>
      <w:r>
        <w:rPr>
          <w:sz w:val="21"/>
        </w:rPr>
        <w:t>甲方</w:t>
      </w:r>
      <w:r>
        <w:rPr>
          <w:sz w:val="21"/>
        </w:rPr>
        <w:t>审核后向区财政部门申请支付合同金额的</w:t>
      </w:r>
      <w:r>
        <w:rPr>
          <w:sz w:val="21"/>
        </w:rPr>
        <w:t>10%。</w:t>
      </w:r>
    </w:p>
    <w:p>
      <w:pPr>
        <w:pStyle w:val="null3"/>
      </w:pPr>
      <w:r>
        <w:rPr>
          <w:sz w:val="21"/>
        </w:rPr>
        <w:t>第</w:t>
      </w:r>
      <w:r>
        <w:rPr>
          <w:sz w:val="21"/>
        </w:rPr>
        <w:t>3期为(进度款)：支付比例10%，</w:t>
      </w:r>
      <w:r>
        <w:rPr>
          <w:sz w:val="21"/>
        </w:rPr>
        <w:t>乙方</w:t>
      </w:r>
      <w:r>
        <w:rPr>
          <w:sz w:val="21"/>
        </w:rPr>
        <w:t>完成全部种植任务，监理方验收合格提供监理报告，</w:t>
      </w:r>
      <w:r>
        <w:rPr>
          <w:sz w:val="21"/>
        </w:rPr>
        <w:t>乙方</w:t>
      </w:r>
      <w:r>
        <w:rPr>
          <w:sz w:val="21"/>
        </w:rPr>
        <w:t>提供合法发票向</w:t>
      </w:r>
      <w:r>
        <w:rPr>
          <w:sz w:val="21"/>
        </w:rPr>
        <w:t>甲方</w:t>
      </w:r>
      <w:r>
        <w:rPr>
          <w:sz w:val="21"/>
        </w:rPr>
        <w:t>提出请款申请，</w:t>
      </w:r>
      <w:r>
        <w:rPr>
          <w:sz w:val="21"/>
        </w:rPr>
        <w:t>甲方</w:t>
      </w:r>
      <w:r>
        <w:rPr>
          <w:sz w:val="21"/>
        </w:rPr>
        <w:t>审核后向区财政部门申请支付合同金额的</w:t>
      </w:r>
      <w:r>
        <w:rPr>
          <w:sz w:val="21"/>
        </w:rPr>
        <w:t>10%。</w:t>
      </w:r>
    </w:p>
    <w:p>
      <w:pPr>
        <w:pStyle w:val="null3"/>
      </w:pPr>
      <w:r>
        <w:rPr>
          <w:sz w:val="21"/>
        </w:rPr>
        <w:t>第</w:t>
      </w:r>
      <w:r>
        <w:rPr>
          <w:sz w:val="21"/>
        </w:rPr>
        <w:t>4期为(进度款)：支付比例10%，</w:t>
      </w:r>
      <w:r>
        <w:rPr>
          <w:sz w:val="21"/>
        </w:rPr>
        <w:t>乙方</w:t>
      </w:r>
      <w:r>
        <w:rPr>
          <w:sz w:val="21"/>
        </w:rPr>
        <w:t>完成第一年抚育任务，监理方验收合格提供监理报告，</w:t>
      </w:r>
      <w:r>
        <w:rPr>
          <w:sz w:val="21"/>
        </w:rPr>
        <w:t>乙方</w:t>
      </w:r>
      <w:r>
        <w:rPr>
          <w:sz w:val="21"/>
        </w:rPr>
        <w:t>提供合法发票向</w:t>
      </w:r>
      <w:r>
        <w:rPr>
          <w:sz w:val="21"/>
        </w:rPr>
        <w:t>甲方</w:t>
      </w:r>
      <w:r>
        <w:rPr>
          <w:sz w:val="21"/>
        </w:rPr>
        <w:t>提出请款申请，</w:t>
      </w:r>
      <w:r>
        <w:rPr>
          <w:sz w:val="21"/>
        </w:rPr>
        <w:t>甲方</w:t>
      </w:r>
      <w:r>
        <w:rPr>
          <w:sz w:val="21"/>
        </w:rPr>
        <w:t>审核后向区财政部门申请支付合同金额的</w:t>
      </w:r>
      <w:r>
        <w:rPr>
          <w:sz w:val="21"/>
        </w:rPr>
        <w:t>10%。</w:t>
      </w:r>
    </w:p>
    <w:p>
      <w:pPr>
        <w:pStyle w:val="null3"/>
      </w:pPr>
      <w:r>
        <w:rPr>
          <w:sz w:val="21"/>
        </w:rPr>
        <w:t>第</w:t>
      </w:r>
      <w:r>
        <w:rPr>
          <w:sz w:val="21"/>
        </w:rPr>
        <w:t>5期为(进度款)：支付比例20%，完成第二年抚育任务，监理方验收合格提供监理报告，</w:t>
      </w:r>
      <w:r>
        <w:rPr>
          <w:sz w:val="21"/>
        </w:rPr>
        <w:t>乙方</w:t>
      </w:r>
      <w:r>
        <w:rPr>
          <w:sz w:val="21"/>
        </w:rPr>
        <w:t>提供合法发票向</w:t>
      </w:r>
      <w:r>
        <w:rPr>
          <w:sz w:val="21"/>
        </w:rPr>
        <w:t>甲方</w:t>
      </w:r>
      <w:r>
        <w:rPr>
          <w:sz w:val="21"/>
        </w:rPr>
        <w:t>提出请款申请，</w:t>
      </w:r>
      <w:r>
        <w:rPr>
          <w:sz w:val="21"/>
        </w:rPr>
        <w:t>甲方</w:t>
      </w:r>
      <w:r>
        <w:rPr>
          <w:sz w:val="21"/>
        </w:rPr>
        <w:t>审核后向区财政部门申请支付合同金额</w:t>
      </w:r>
      <w:r>
        <w:rPr>
          <w:sz w:val="21"/>
        </w:rPr>
        <w:t>20%。</w:t>
      </w:r>
    </w:p>
    <w:p>
      <w:pPr>
        <w:pStyle w:val="null3"/>
        <w:jc w:val="both"/>
      </w:pPr>
      <w:r>
        <w:rPr>
          <w:sz w:val="21"/>
        </w:rPr>
        <w:t>第</w:t>
      </w:r>
      <w:r>
        <w:rPr>
          <w:sz w:val="21"/>
        </w:rPr>
        <w:t>6期为(尾款)：支付比例20%，完成第三年抚育任务，监理方验收合格提供监理报告，</w:t>
      </w:r>
      <w:r>
        <w:rPr>
          <w:sz w:val="21"/>
        </w:rPr>
        <w:t>乙方</w:t>
      </w:r>
      <w:r>
        <w:rPr>
          <w:sz w:val="21"/>
        </w:rPr>
        <w:t>提供合法发票向</w:t>
      </w:r>
      <w:r>
        <w:rPr>
          <w:sz w:val="21"/>
        </w:rPr>
        <w:t>甲方</w:t>
      </w:r>
      <w:r>
        <w:rPr>
          <w:sz w:val="21"/>
        </w:rPr>
        <w:t>提出请款申请，</w:t>
      </w:r>
      <w:r>
        <w:rPr>
          <w:sz w:val="21"/>
        </w:rPr>
        <w:t>甲方</w:t>
      </w:r>
      <w:r>
        <w:rPr>
          <w:sz w:val="21"/>
        </w:rPr>
        <w:t>审核后向区财政部门申请支付余额。</w:t>
      </w:r>
      <w:r>
        <w:br/>
      </w:r>
      <w:r>
        <w:rPr>
          <w:sz w:val="21"/>
        </w:rPr>
        <w:t>六</w:t>
      </w:r>
      <w:r>
        <w:rPr>
          <w:sz w:val="21"/>
          <w:b/>
        </w:rPr>
        <w:t>、</w:t>
      </w:r>
      <w:r>
        <w:rPr>
          <w:sz w:val="21"/>
          <w:b/>
        </w:rPr>
        <w:t>其他付款要求</w:t>
      </w:r>
    </w:p>
    <w:p>
      <w:pPr>
        <w:pStyle w:val="null3"/>
        <w:ind w:firstLine="420"/>
        <w:jc w:val="both"/>
      </w:pPr>
      <w:r>
        <w:rPr>
          <w:sz w:val="21"/>
        </w:rPr>
        <w:t>其他付款要求，</w:t>
      </w:r>
      <w:r>
        <w:rPr>
          <w:sz w:val="21"/>
        </w:rPr>
        <w:t>1.以上项目进度付款由</w:t>
      </w:r>
      <w:r>
        <w:rPr>
          <w:sz w:val="21"/>
        </w:rPr>
        <w:t>乙方</w:t>
      </w:r>
      <w:r>
        <w:rPr>
          <w:sz w:val="21"/>
        </w:rPr>
        <w:t>协助</w:t>
      </w:r>
      <w:r>
        <w:rPr>
          <w:sz w:val="21"/>
        </w:rPr>
        <w:t>甲方</w:t>
      </w:r>
      <w:r>
        <w:rPr>
          <w:sz w:val="21"/>
        </w:rPr>
        <w:t>办理有关财政结算付款手续向区财政部门申请划拨项目款。</w:t>
      </w:r>
      <w:r>
        <w:rPr>
          <w:sz w:val="21"/>
        </w:rPr>
        <w:t>2.本项目付款时间为</w:t>
      </w:r>
      <w:r>
        <w:rPr>
          <w:sz w:val="21"/>
        </w:rPr>
        <w:t>甲方</w:t>
      </w:r>
      <w:r>
        <w:rPr>
          <w:sz w:val="21"/>
        </w:rPr>
        <w:t>向区财政部门提出的支付申请的时间</w:t>
      </w:r>
      <w:r>
        <w:rPr>
          <w:sz w:val="21"/>
        </w:rPr>
        <w:t>(不含区财政部门审查的时间) 。 3.付款方式：采用银行汇付(含电汇) 等形式。 4.对于满足合同约定支付条件的，</w:t>
      </w:r>
      <w:r>
        <w:rPr>
          <w:sz w:val="21"/>
        </w:rPr>
        <w:t>甲方</w:t>
      </w:r>
      <w:r>
        <w:rPr>
          <w:sz w:val="21"/>
        </w:rPr>
        <w:t>应当自收到发票后</w:t>
      </w:r>
      <w:r>
        <w:rPr>
          <w:sz w:val="21"/>
        </w:rPr>
        <w:t>15日内将资金支付到合同约定的</w:t>
      </w:r>
      <w:r>
        <w:rPr>
          <w:sz w:val="21"/>
        </w:rPr>
        <w:t>乙方</w:t>
      </w:r>
      <w:r>
        <w:rPr>
          <w:sz w:val="21"/>
        </w:rPr>
        <w:t>账户，不得以机构变动、人员更替、政策调整等为由延迟付款，不得将采购文件和合同中未规定的义务作为向</w:t>
      </w:r>
      <w:r>
        <w:rPr>
          <w:sz w:val="21"/>
        </w:rPr>
        <w:t>乙方</w:t>
      </w:r>
      <w:r>
        <w:rPr>
          <w:sz w:val="21"/>
        </w:rPr>
        <w:t>付款的条件。如</w:t>
      </w:r>
      <w:r>
        <w:rPr>
          <w:sz w:val="21"/>
        </w:rPr>
        <w:t>甲方</w:t>
      </w:r>
      <w:r>
        <w:rPr>
          <w:sz w:val="21"/>
        </w:rPr>
        <w:t>延迟支付合同款项的，应当支付逾期利息，约定利率不得低于合同订立时</w:t>
      </w:r>
      <w:r>
        <w:rPr>
          <w:sz w:val="21"/>
        </w:rPr>
        <w:t xml:space="preserve">1年期贷款市场报价利率。 </w:t>
      </w:r>
      <w:r>
        <w:rPr>
          <w:sz w:val="21"/>
        </w:rPr>
        <w:t>乙方</w:t>
      </w:r>
      <w:r>
        <w:rPr>
          <w:sz w:val="21"/>
        </w:rPr>
        <w:t>凭以下有效文件与</w:t>
      </w:r>
      <w:r>
        <w:rPr>
          <w:sz w:val="21"/>
        </w:rPr>
        <w:t>甲方</w:t>
      </w:r>
      <w:r>
        <w:rPr>
          <w:sz w:val="21"/>
        </w:rPr>
        <w:t>结算：</w:t>
      </w:r>
      <w:r>
        <w:rPr>
          <w:sz w:val="21"/>
        </w:rPr>
        <w:t>（</w:t>
      </w:r>
      <w:r>
        <w:rPr>
          <w:sz w:val="21"/>
        </w:rPr>
        <w:t>1）合同； （2）</w:t>
      </w:r>
      <w:r>
        <w:rPr>
          <w:sz w:val="21"/>
        </w:rPr>
        <w:t>乙方</w:t>
      </w:r>
      <w:r>
        <w:rPr>
          <w:sz w:val="21"/>
        </w:rPr>
        <w:t>开具的正式发票；</w:t>
      </w:r>
      <w:r>
        <w:rPr>
          <w:sz w:val="21"/>
        </w:rPr>
        <w:t>（</w:t>
      </w:r>
      <w:r>
        <w:rPr>
          <w:sz w:val="21"/>
        </w:rPr>
        <w:t>3）中标通知书。 5.</w:t>
      </w:r>
      <w:r>
        <w:rPr>
          <w:sz w:val="21"/>
        </w:rPr>
        <w:t>乙方</w:t>
      </w:r>
      <w:r>
        <w:rPr>
          <w:sz w:val="21"/>
        </w:rPr>
        <w:t>每次收取费用时，须向</w:t>
      </w:r>
      <w:r>
        <w:rPr>
          <w:sz w:val="21"/>
        </w:rPr>
        <w:t>甲方</w:t>
      </w:r>
      <w:r>
        <w:rPr>
          <w:sz w:val="21"/>
        </w:rPr>
        <w:t>出具相关符合要求的增值税发票。</w:t>
      </w:r>
      <w:r>
        <w:rPr>
          <w:sz w:val="21"/>
        </w:rPr>
        <w:t>注：因本项目使用的是财政资金，</w:t>
      </w:r>
      <w:r>
        <w:rPr>
          <w:sz w:val="21"/>
        </w:rPr>
        <w:t>甲方</w:t>
      </w:r>
      <w:r>
        <w:rPr>
          <w:sz w:val="21"/>
        </w:rPr>
        <w:t>在付款期限内向财政部门申请支付合同价款时，视为</w:t>
      </w:r>
      <w:r>
        <w:rPr>
          <w:sz w:val="21"/>
        </w:rPr>
        <w:t>甲方</w:t>
      </w:r>
      <w:r>
        <w:rPr>
          <w:sz w:val="21"/>
        </w:rPr>
        <w:t>已按期付款，财政部门未能按期支付时，</w:t>
      </w:r>
      <w:r>
        <w:rPr>
          <w:sz w:val="21"/>
        </w:rPr>
        <w:t>甲方</w:t>
      </w:r>
      <w:r>
        <w:rPr>
          <w:sz w:val="21"/>
        </w:rPr>
        <w:t>有义务催促财政部门尽快付款。</w:t>
      </w:r>
    </w:p>
    <w:p>
      <w:pPr>
        <w:pStyle w:val="null3"/>
        <w:jc w:val="both"/>
      </w:pPr>
      <w:r>
        <w:rPr>
          <w:sz w:val="21"/>
          <w:b/>
        </w:rPr>
        <w:t>七、</w:t>
      </w:r>
      <w:r>
        <w:rPr>
          <w:sz w:val="21"/>
          <w:b/>
        </w:rPr>
        <w:t>验收</w:t>
      </w:r>
      <w:r>
        <w:rPr>
          <w:sz w:val="21"/>
          <w:b/>
        </w:rPr>
        <w:t>标准：</w:t>
      </w:r>
    </w:p>
    <w:p>
      <w:pPr>
        <w:pStyle w:val="null3"/>
      </w:pPr>
      <w:r>
        <w:rPr>
          <w:sz w:val="21"/>
        </w:rPr>
        <w:t>1期：抓好检查验收是保证项目建设质量的重要环节，对于未达到验收标准的，要求进行整改，整改后再进行验收，直至合格为止。当年造林（含第一次抚育）验收标准在当年第一次抚育完成后一个月内进行，主要是对造林地点、实施面积、造林成活率、种植树种、混交比例、林木长势等进行验收，具体标准为： （1）造林备耕各项工序质量符合作业设计标准和要求； （2）面积实施率达100%； （3）当年造林成活率达95%以上； （4）苗木长势良好。</w:t>
      </w:r>
    </w:p>
    <w:p>
      <w:pPr>
        <w:pStyle w:val="null3"/>
      </w:pPr>
      <w:r>
        <w:rPr>
          <w:sz w:val="21"/>
        </w:rPr>
        <w:t>2期：第二次抚育验收标准在第二年抚育结束后一个月内进行，验收内容包括抚育面积、苗木保存率、抚育质量和苗木长势等，具体标准为： （1）面积抚育率达100%； （2）苗木成活（保存）率达90%以上； （3）苗木长势良好、生长茂盛，苗木平均高达1.5m以上。</w:t>
      </w:r>
    </w:p>
    <w:p>
      <w:pPr>
        <w:pStyle w:val="null3"/>
        <w:jc w:val="both"/>
      </w:pPr>
      <w:r>
        <w:rPr>
          <w:sz w:val="21"/>
        </w:rPr>
        <w:t>3期：第三次抚育验收（竣工验收）标准在第三年抚育（最后一次抚育）完成后一个月内进行，验收内容包括主要对抚育面积、苗木保存率、抚育质量和林木长势等进行验收，具体标准为： （1）面积抚育率达100%； （2）苗木成活（保存）率达85%以上； （3）林木生长良好，林分基本郁闭，苗木平均高达2m以上。</w:t>
      </w:r>
      <w:r>
        <w:br/>
      </w:r>
      <w:r>
        <w:rPr>
          <w:sz w:val="21"/>
          <w:b/>
        </w:rPr>
        <w:t>八</w:t>
      </w:r>
      <w:r>
        <w:rPr>
          <w:sz w:val="21"/>
          <w:b/>
        </w:rPr>
        <w:t>、履约保证金</w:t>
      </w:r>
      <w:r>
        <w:rPr>
          <w:sz w:val="21"/>
          <w:b/>
        </w:rPr>
        <w:t>：</w:t>
      </w:r>
      <w:r>
        <w:rPr>
          <w:sz w:val="21"/>
          <w:b/>
        </w:rPr>
        <w:t>不收取</w:t>
      </w:r>
      <w:r>
        <w:br/>
      </w:r>
      <w:r>
        <w:rPr>
          <w:sz w:val="21"/>
          <w:b/>
        </w:rPr>
        <w:t>九</w:t>
      </w:r>
      <w:r>
        <w:rPr>
          <w:sz w:val="21"/>
          <w:b/>
        </w:rPr>
        <w:t>、</w:t>
      </w:r>
      <w:r>
        <w:rPr>
          <w:sz w:val="21"/>
          <w:b/>
        </w:rPr>
        <w:t>结算</w:t>
      </w:r>
      <w:r>
        <w:rPr>
          <w:sz w:val="21"/>
          <w:b/>
        </w:rPr>
        <w:t>要求</w:t>
      </w:r>
    </w:p>
    <w:p>
      <w:pPr>
        <w:pStyle w:val="null3"/>
        <w:jc w:val="both"/>
      </w:pPr>
      <w:r>
        <w:rPr>
          <w:sz w:val="21"/>
        </w:rPr>
        <w:t>1.</w:t>
      </w:r>
      <w:r>
        <w:rPr>
          <w:sz w:val="21"/>
        </w:rPr>
        <w:t>第一年造林抚育预算金额为</w:t>
      </w:r>
      <w:r>
        <w:rPr>
          <w:sz w:val="21"/>
        </w:rPr>
        <w:t>6228217.38元，第二年抚育计划预算金额为1868526.05 元，第三年抚育计划预算金额为1868526.05 元，合计9965269.48元。 2.本项目采用单价计价模式，报优惠率。结算金额根据最高单价限价表中的最高单价限价*中标优惠率*数量计价。第二年抚育的费用暂计划按最高单价限价表，但最终结算按上级下达资金落实的单价*中标优惠率*数量=结算金额。第三年抚育的费用暂计划按最高单价限价表，但最终结算按上级下达资金落实的单价*中标优惠率*数量=结算金额。</w:t>
      </w:r>
      <w:r>
        <w:br/>
      </w:r>
      <w:r>
        <w:rPr>
          <w:sz w:val="21"/>
        </w:rPr>
        <w:t>十、</w:t>
      </w:r>
      <w:r>
        <w:rPr>
          <w:sz w:val="21"/>
          <w:b/>
        </w:rPr>
        <w:t>其他</w:t>
      </w:r>
    </w:p>
    <w:p>
      <w:pPr>
        <w:pStyle w:val="null3"/>
        <w:jc w:val="both"/>
      </w:pPr>
      <w:r>
        <w:rPr>
          <w:sz w:val="21"/>
        </w:rPr>
        <w:t xml:space="preserve">1. 项目结算付款期限自双方确认结算金额之日起算，最长不超60天。 </w:t>
      </w:r>
      <w:r>
        <w:rPr>
          <w:sz w:val="21"/>
        </w:rPr>
        <w:t>2.</w:t>
      </w:r>
      <w:r>
        <w:rPr>
          <w:sz w:val="21"/>
        </w:rPr>
        <w:t>投标人一旦中标，须在</w:t>
      </w:r>
      <w:r>
        <w:rPr>
          <w:sz w:val="21"/>
        </w:rPr>
        <w:t>30天内和</w:t>
      </w:r>
      <w:r>
        <w:rPr>
          <w:sz w:val="21"/>
        </w:rPr>
        <w:t>甲方</w:t>
      </w:r>
      <w:r>
        <w:rPr>
          <w:sz w:val="21"/>
        </w:rPr>
        <w:t>签订合同并合同生效后</w:t>
      </w:r>
      <w:r>
        <w:rPr>
          <w:sz w:val="21"/>
        </w:rPr>
        <w:t>3天内进场服务，不得因资金不到位而延误服务时间。</w:t>
      </w:r>
      <w:r>
        <w:rPr>
          <w:sz w:val="21"/>
        </w:rPr>
        <w:t>乙方</w:t>
      </w:r>
      <w:r>
        <w:rPr>
          <w:sz w:val="21"/>
        </w:rPr>
        <w:t>在签订合同后</w:t>
      </w:r>
      <w:r>
        <w:rPr>
          <w:sz w:val="21"/>
        </w:rPr>
        <w:t>2个工作日内必须协助</w:t>
      </w:r>
      <w:r>
        <w:rPr>
          <w:sz w:val="21"/>
        </w:rPr>
        <w:t>甲方</w:t>
      </w:r>
      <w:r>
        <w:rPr>
          <w:sz w:val="21"/>
        </w:rPr>
        <w:t>方共同完成合同上传至广东省政府采购网</w:t>
      </w:r>
      <w:r>
        <w:rPr>
          <w:sz w:val="21"/>
        </w:rPr>
        <w:t>(https://gdgpo.czt.gd.gov.cn) 备案。</w:t>
      </w:r>
      <w:r>
        <w:rPr>
          <w:sz w:val="21"/>
        </w:rPr>
        <w:t>3.</w:t>
      </w:r>
      <w:r>
        <w:rPr>
          <w:sz w:val="21"/>
        </w:rPr>
        <w:t>为确保项目顺利实施，在项目实施过程中出现的所有纠纷由</w:t>
      </w:r>
      <w:r>
        <w:rPr>
          <w:sz w:val="21"/>
        </w:rPr>
        <w:t>乙方</w:t>
      </w:r>
      <w:r>
        <w:rPr>
          <w:sz w:val="21"/>
        </w:rPr>
        <w:t>自行解决。因纠纷对项目进度或质量造成影响的，一切责任由</w:t>
      </w:r>
      <w:r>
        <w:rPr>
          <w:sz w:val="21"/>
        </w:rPr>
        <w:t>乙方</w:t>
      </w:r>
      <w:r>
        <w:rPr>
          <w:sz w:val="21"/>
        </w:rPr>
        <w:t>承担。</w:t>
      </w:r>
      <w:r>
        <w:br/>
      </w:r>
      <w:r>
        <w:rPr>
          <w:sz w:val="21"/>
          <w:b/>
        </w:rPr>
        <w:t>十一</w:t>
      </w:r>
      <w:r>
        <w:rPr>
          <w:sz w:val="21"/>
          <w:b/>
        </w:rPr>
        <w:t>、违约责任与赔偿损失</w:t>
      </w:r>
      <w:r>
        <w:br/>
      </w:r>
      <w:r>
        <w:rPr>
          <w:sz w:val="21"/>
        </w:rPr>
        <w:t xml:space="preserve"> </w:t>
      </w:r>
      <w:r>
        <w:rPr>
          <w:sz w:val="21"/>
        </w:rPr>
        <w:t>1.乙方提供的货物不符合本合同规定的，甲方有权拒收，并且乙方须向甲</w:t>
      </w:r>
      <w:r>
        <w:rPr>
          <w:sz w:val="21"/>
        </w:rPr>
        <w:t>方</w:t>
      </w:r>
      <w:r>
        <w:rPr>
          <w:sz w:val="21"/>
        </w:rPr>
        <w:t>支付本合同总价</w:t>
      </w:r>
      <w:r>
        <w:rPr>
          <w:sz w:val="21"/>
        </w:rPr>
        <w:t>5%的违约金。</w:t>
      </w:r>
      <w:r>
        <w:br/>
      </w:r>
      <w:r>
        <w:rPr>
          <w:sz w:val="21"/>
        </w:rPr>
        <w:t xml:space="preserve"> </w:t>
      </w:r>
      <w:r>
        <w:rPr>
          <w:sz w:val="21"/>
        </w:rPr>
        <w:t>2.乙方未能按本合同规定的交货时间提供</w:t>
      </w:r>
      <w:r>
        <w:rPr>
          <w:sz w:val="21"/>
        </w:rPr>
        <w:t>服务</w:t>
      </w:r>
      <w:r>
        <w:rPr>
          <w:sz w:val="21"/>
        </w:rPr>
        <w:t>，从逾期之日起每日按本合同总价</w:t>
      </w:r>
      <w:r>
        <w:rPr>
          <w:sz w:val="21"/>
        </w:rPr>
        <w:t>1</w:t>
      </w:r>
      <w:r>
        <w:rPr>
          <w:sz w:val="21"/>
        </w:rPr>
        <w:t>‰的数额向甲方支付违约金；逾期半个月以上的，甲方有权终止合同，由此造成的甲方经济损失由乙方承担。</w:t>
      </w:r>
      <w:r>
        <w:br/>
      </w:r>
      <w:r>
        <w:rPr/>
        <w:t xml:space="preserve">  </w:t>
      </w:r>
      <w:r>
        <w:rPr>
          <w:sz w:val="21"/>
        </w:rPr>
        <w:t>3</w:t>
      </w:r>
      <w:r>
        <w:rPr>
          <w:sz w:val="21"/>
        </w:rPr>
        <w:t>.其它违约责任按《中华人民共和国民法典合同编》处理。</w:t>
      </w:r>
      <w:r>
        <w:br/>
      </w:r>
      <w:r>
        <w:rPr/>
        <w:t xml:space="preserve">  </w:t>
      </w:r>
      <w:r>
        <w:rPr>
          <w:sz w:val="21"/>
        </w:rPr>
        <w:t>4</w:t>
      </w:r>
      <w:r>
        <w:rPr>
          <w:sz w:val="21"/>
        </w:rPr>
        <w:t>.对于因甲方原因导致变更、中止或者终止政府采购合同的，甲方依照损失等价补偿的原则对供应商受到的损失予以赔偿或者补偿。</w:t>
      </w:r>
      <w:r>
        <w:br/>
      </w:r>
      <w:r>
        <w:rPr>
          <w:sz w:val="21"/>
          <w:b/>
        </w:rPr>
        <w:t>十</w:t>
      </w:r>
      <w:r>
        <w:rPr>
          <w:sz w:val="21"/>
          <w:b/>
        </w:rPr>
        <w:t>二</w:t>
      </w:r>
      <w:r>
        <w:rPr>
          <w:sz w:val="21"/>
          <w:b/>
        </w:rPr>
        <w:t>、争议的解决</w:t>
      </w:r>
      <w:r>
        <w:br/>
      </w:r>
      <w:r>
        <w:rPr>
          <w:sz w:val="21"/>
        </w:rPr>
        <w:t xml:space="preserve"> </w:t>
      </w:r>
      <w:r>
        <w:rPr>
          <w:sz w:val="21"/>
        </w:rPr>
        <w:t>合同执行过程中发生的任何争议，如双方不能通过友好协商解决，提交甲方所在地人民法院提起诉讼。</w:t>
      </w:r>
      <w:r>
        <w:br/>
      </w:r>
      <w:r>
        <w:rPr>
          <w:sz w:val="21"/>
          <w:b/>
        </w:rPr>
        <w:t>十</w:t>
      </w:r>
      <w:r>
        <w:rPr>
          <w:sz w:val="21"/>
          <w:b/>
        </w:rPr>
        <w:t>三</w:t>
      </w:r>
      <w:r>
        <w:rPr>
          <w:sz w:val="21"/>
          <w:b/>
        </w:rPr>
        <w:t>、不可抗力</w:t>
      </w:r>
      <w:r>
        <w:br/>
      </w:r>
      <w:r>
        <w:rPr>
          <w:sz w:val="21"/>
        </w:rPr>
        <w:t xml:space="preserve"> </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r>
        <w:br/>
      </w:r>
      <w:r>
        <w:rPr>
          <w:sz w:val="21"/>
          <w:b/>
        </w:rPr>
        <w:t>十</w:t>
      </w:r>
      <w:r>
        <w:rPr>
          <w:sz w:val="21"/>
          <w:b/>
        </w:rPr>
        <w:t>四</w:t>
      </w:r>
      <w:r>
        <w:rPr>
          <w:sz w:val="21"/>
          <w:b/>
        </w:rPr>
        <w:t>、税费</w:t>
      </w:r>
      <w:r>
        <w:br/>
      </w:r>
      <w:r>
        <w:rPr>
          <w:sz w:val="21"/>
        </w:rPr>
        <w:t xml:space="preserve"> </w:t>
      </w:r>
      <w:r>
        <w:rPr>
          <w:sz w:val="21"/>
        </w:rPr>
        <w:t>在中国境内、外发生的与本合同执行有关的一切税费均由乙方负担。</w:t>
      </w:r>
      <w:r>
        <w:br/>
      </w:r>
      <w:r>
        <w:rPr>
          <w:sz w:val="21"/>
          <w:b/>
        </w:rPr>
        <w:t>十</w:t>
      </w:r>
      <w:r>
        <w:rPr>
          <w:sz w:val="21"/>
          <w:b/>
        </w:rPr>
        <w:t>五</w:t>
      </w:r>
      <w:r>
        <w:rPr>
          <w:sz w:val="21"/>
          <w:b/>
        </w:rPr>
        <w:t>、其它</w:t>
      </w:r>
      <w:r>
        <w:br/>
      </w:r>
      <w:r>
        <w:rPr>
          <w:sz w:val="21"/>
        </w:rPr>
        <w:t xml:space="preserve"> </w:t>
      </w:r>
      <w:r>
        <w:rPr>
          <w:sz w:val="21"/>
        </w:rPr>
        <w:t>1.本合同所有附件、招标文件、投标文件、中标通知书均为合同的有效组成部分，与本合同具有同等法律效力。</w:t>
      </w:r>
      <w:r>
        <w:br/>
      </w:r>
      <w:r>
        <w:rPr>
          <w:sz w:val="21"/>
        </w:rPr>
        <w:t xml:space="preserve"> </w:t>
      </w:r>
      <w:r>
        <w:rPr>
          <w:sz w:val="21"/>
        </w:rPr>
        <w:t>2.在执行本合同的过程中，所有经双方签署确认的文件（包括会议纪要、补充协议、往来信函）即成为本合同的有效组成部分。</w:t>
      </w:r>
      <w:r>
        <w:br/>
      </w:r>
      <w:r>
        <w:rPr>
          <w:sz w:val="21"/>
        </w:rPr>
        <w:t xml:space="preserve"> </w:t>
      </w:r>
      <w:r>
        <w:rPr>
          <w:sz w:val="21"/>
        </w:rPr>
        <w:t>3.如一方地址、电话、传真号码有变更，应在变更当日内书面通知对方，否则，应承担相应责任。</w:t>
      </w:r>
      <w:r>
        <w:br/>
      </w:r>
      <w:r>
        <w:rPr>
          <w:sz w:val="21"/>
        </w:rPr>
        <w:t xml:space="preserve"> </w:t>
      </w:r>
      <w:r>
        <w:rPr>
          <w:sz w:val="21"/>
        </w:rPr>
        <w:t>4. 除甲方事先书面同意外，乙方不得部分或全部转让其应履行的合同项下的义务。</w:t>
      </w:r>
      <w:r>
        <w:br/>
      </w:r>
      <w:r>
        <w:rPr>
          <w:sz w:val="21"/>
          <w:b/>
        </w:rPr>
        <w:t>十</w:t>
      </w:r>
      <w:r>
        <w:rPr>
          <w:sz w:val="21"/>
          <w:b/>
        </w:rPr>
        <w:t>六</w:t>
      </w:r>
      <w:r>
        <w:rPr>
          <w:sz w:val="21"/>
          <w:b/>
        </w:rPr>
        <w:t>、合同生效</w:t>
      </w:r>
      <w:r>
        <w:rPr>
          <w:sz w:val="21"/>
        </w:rPr>
        <w:t>：</w:t>
      </w:r>
      <w:r>
        <w:br/>
      </w:r>
      <w:r>
        <w:rPr>
          <w:sz w:val="21"/>
        </w:rPr>
        <w:t xml:space="preserve"> </w:t>
      </w:r>
      <w:r>
        <w:rPr>
          <w:sz w:val="21"/>
        </w:rPr>
        <w:t>1. 本合同在甲乙双方法人代表或其授权代表签字盖章后生效。</w:t>
      </w:r>
      <w:r>
        <w:br/>
      </w:r>
      <w:r>
        <w:rPr>
          <w:sz w:val="21"/>
        </w:rPr>
        <w:t xml:space="preserve"> </w:t>
      </w:r>
      <w:r>
        <w:rPr>
          <w:sz w:val="21"/>
        </w:rPr>
        <w:t>2.合同一式   份。</w:t>
      </w:r>
    </w:p>
    <w:p>
      <w:pPr>
        <w:pStyle w:val="null3"/>
        <w:ind w:firstLine="210"/>
        <w:jc w:val="both"/>
      </w:pPr>
      <w:r>
        <w:rPr>
          <w:sz w:val="21"/>
        </w:rPr>
        <w:t>甲方（盖章）：</w:t>
      </w:r>
      <w:r>
        <w:rPr>
          <w:sz w:val="21"/>
        </w:rPr>
        <w:t xml:space="preserve">                                          </w:t>
      </w:r>
      <w:r>
        <w:rPr>
          <w:sz w:val="21"/>
        </w:rPr>
        <w:t>乙方（盖章）：</w:t>
      </w:r>
      <w:r>
        <w:br/>
      </w:r>
      <w:r>
        <w:rPr>
          <w:sz w:val="21"/>
        </w:rPr>
        <w:t xml:space="preserve"> </w:t>
      </w:r>
      <w:r>
        <w:rPr>
          <w:sz w:val="21"/>
        </w:rPr>
        <w:t>代表：</w:t>
      </w:r>
      <w:r>
        <w:rPr>
          <w:sz w:val="21"/>
        </w:rPr>
        <w:t xml:space="preserve">                                                     </w:t>
      </w:r>
      <w:r>
        <w:rPr>
          <w:sz w:val="21"/>
        </w:rPr>
        <w:t>代表：</w:t>
      </w:r>
      <w:r>
        <w:br/>
      </w:r>
      <w:r>
        <w:rPr>
          <w:sz w:val="21"/>
        </w:rPr>
        <w:t xml:space="preserve"> </w:t>
      </w:r>
      <w:r>
        <w:rPr>
          <w:sz w:val="21"/>
        </w:rPr>
        <w:t>签定地点：</w:t>
      </w:r>
      <w:r>
        <w:br/>
      </w:r>
      <w:r>
        <w:rPr>
          <w:sz w:val="21"/>
        </w:rPr>
        <w:t xml:space="preserve"> </w:t>
      </w:r>
      <w:r>
        <w:rPr>
          <w:sz w:val="21"/>
        </w:rPr>
        <w:t>签定日期：　　　年　　月　　日</w:t>
      </w:r>
      <w:r>
        <w:rPr>
          <w:sz w:val="21"/>
        </w:rPr>
        <w:t xml:space="preserve">               </w:t>
      </w:r>
      <w:r>
        <w:rPr>
          <w:sz w:val="21"/>
        </w:rPr>
        <w:t>签定日期：　　　年　　月　　日</w:t>
      </w:r>
      <w:r>
        <w:br/>
      </w:r>
      <w:r>
        <w:rPr/>
        <w:t xml:space="preserve">                                                                   </w:t>
      </w:r>
    </w:p>
    <w:p>
      <w:pPr>
        <w:pStyle w:val="null3"/>
        <w:jc w:val="both"/>
      </w:pPr>
      <w:r>
        <w:rPr>
          <w:sz w:val="21"/>
        </w:rPr>
        <w:t>开户名称：</w:t>
      </w:r>
    </w:p>
    <w:p>
      <w:pPr>
        <w:pStyle w:val="null3"/>
        <w:jc w:val="both"/>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445302-2025-00240</w:t>
      </w:r>
    </w:p>
    <w:p>
      <w:pPr>
        <w:pStyle w:val="null3"/>
        <w:jc w:val="center"/>
        <w:outlineLvl w:val="3"/>
      </w:pPr>
      <w:r>
        <w:rPr>
          <w:sz w:val="24"/>
          <w:b/>
        </w:rPr>
        <w:t>采购项目编号：</w:t>
      </w:r>
      <w:r>
        <w:rPr>
          <w:sz w:val="24"/>
          <w:b/>
        </w:rPr>
        <w:t>445302-2025-00240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广东国御工程项目管理有限公司</w:t>
      </w:r>
    </w:p>
    <w:p>
      <w:pPr>
        <w:pStyle w:val="null3"/>
        <w:ind w:firstLine="480"/>
      </w:pPr>
      <w:r>
        <w:rPr/>
        <w:t xml:space="preserve"> 你方组织的</w:t>
      </w:r>
      <w:r>
        <w:rPr>
          <w:u w:val="single"/>
        </w:rPr>
        <w:t>“</w:t>
      </w:r>
      <w:r>
        <w:rPr>
          <w:u w:val="single"/>
        </w:rPr>
        <w:t>云浮市云城区2025年高质量水源林造林（森林质量精准提升-林分优化）项目</w:t>
      </w:r>
      <w:r>
        <w:rPr>
          <w:u w:val="single"/>
        </w:rPr>
        <w:t>”</w:t>
      </w:r>
      <w:r>
        <w:rPr/>
        <w:t>项目的招标[采购项目编号为：</w:t>
      </w:r>
      <w:r>
        <w:rPr>
          <w:u w:val="single"/>
        </w:rPr>
        <w:t>445302-2025-00240</w:t>
      </w:r>
      <w:r>
        <w:rPr/>
        <w:t>]，我方愿参与投标。</w:t>
      </w:r>
    </w:p>
    <w:p>
      <w:pPr>
        <w:pStyle w:val="null3"/>
        <w:ind w:firstLine="480"/>
      </w:pPr>
      <w:r>
        <w:rPr/>
        <w:t>我方确认收到贵方提供的</w:t>
      </w:r>
      <w:r>
        <w:rPr>
          <w:u w:val="single"/>
        </w:rPr>
        <w:t>“</w:t>
      </w:r>
      <w:r>
        <w:rPr>
          <w:u w:val="single"/>
        </w:rPr>
        <w:t>云浮市云城区2025年高质量水源林造林（森林质量精准提升-林分优化）项目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广东国御工程项目管理有限公司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云浮市云城区2025年高质量水源林造林（森林质量精准提升-林分优化）项目</w:t>
      </w:r>
      <w:r>
        <w:rPr/>
        <w:t>”项目采购[采购项目编号为</w:t>
      </w:r>
      <w:r>
        <w:rPr/>
        <w:t>445302-2025-00240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云浮市云城区林业局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广东国御工程项目管理有限公司</w:t>
      </w:r>
    </w:p>
    <w:p>
      <w:pPr>
        <w:pStyle w:val="null3"/>
        <w:ind w:firstLine="480"/>
      </w:pPr>
      <w:r>
        <w:rPr/>
        <w:t xml:space="preserve"> 如果我方在贵采购代理机构组织的</w:t>
      </w:r>
      <w:r>
        <w:rPr/>
        <w:t>云浮市云城区2025年高质量水源林造林（森林质量精准提升-林分优化）项目</w:t>
      </w:r>
      <w:r>
        <w:rPr/>
        <w:t>招标中获中标（采购项目编号：</w:t>
      </w:r>
      <w:r>
        <w:rPr/>
        <w:t>445302-2025-00240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广东国御工程项目管理有限公司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广东国御工程项目管理有限公司</w:t>
      </w:r>
    </w:p>
    <w:p>
      <w:pPr>
        <w:pStyle w:val="null3"/>
        <w:ind w:firstLine="480"/>
      </w:pPr>
      <w:r>
        <w:rPr/>
        <w:t>我单位已登记并准备参与“</w:t>
      </w:r>
      <w:r>
        <w:rPr/>
        <w:t>云浮市云城区2025年高质量水源林造林（森林质量精准提升-林分优化）项目</w:t>
      </w:r>
      <w:r>
        <w:rPr/>
        <w:t>”项目（采购项目编号：</w:t>
      </w:r>
      <w:r>
        <w:rPr/>
        <w:t>445302-2025-00240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