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lang w:val="en-US" w:eastAsia="zh-Hans"/>
        </w:rPr>
      </w:pPr>
      <w:r>
        <w:br/>
      </w:r>
    </w:p>
    <w:p/>
    <w:p>
      <w:r>
        <w:br/>
      </w:r>
      <w:r>
        <w:br/>
      </w:r>
      <w:r>
        <w:br/>
      </w:r>
      <w:r>
        <w:br/>
      </w:r>
      <w:r>
        <w:br/>
      </w:r>
    </w:p>
    <w:p>
      <w:pPr>
        <w:jc w:val="center"/>
      </w:pPr>
      <w:r>
        <w:rPr>
          <w:b/>
          <w:sz w:val="48"/>
        </w:rPr>
        <w:t>广东省政府采购</w:t>
      </w:r>
    </w:p>
    <w:p/>
    <w:p>
      <w:pPr>
        <w:jc w:val="center"/>
      </w:pPr>
      <w:r>
        <w:rPr>
          <w:b/>
          <w:sz w:val="48"/>
        </w:rPr>
        <w:t>竞 争 性 磋 商 文 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445302-2022-00749</w:t>
      </w:r>
    </w:p>
    <w:p>
      <w:pPr>
        <w:jc w:val="center"/>
      </w:pPr>
      <w:r>
        <w:rPr>
          <w:b/>
          <w:sz w:val="24"/>
        </w:rPr>
        <w:t>采购项目编号：</w:t>
      </w:r>
      <w:r>
        <w:rPr>
          <w:b/>
          <w:sz w:val="24"/>
        </w:rPr>
        <w:t>445302-2022-00749</w:t>
      </w:r>
    </w:p>
    <w:p>
      <w:pPr>
        <w:jc w:val="center"/>
      </w:pPr>
      <w:r>
        <w:rPr>
          <w:b/>
          <w:sz w:val="24"/>
        </w:rPr>
        <w:t>项目名称：</w:t>
      </w:r>
      <w:r>
        <w:rPr>
          <w:b/>
          <w:sz w:val="24"/>
        </w:rPr>
        <w:t>云城区南盛镇美丽乡村路灯光亮（第一期）工程</w:t>
      </w:r>
    </w:p>
    <w:p>
      <w:pPr>
        <w:jc w:val="center"/>
      </w:pPr>
      <w:r>
        <w:rPr>
          <w:b/>
          <w:sz w:val="24"/>
        </w:rPr>
        <w:t>采购人：</w:t>
      </w:r>
      <w:r>
        <w:rPr>
          <w:b/>
          <w:sz w:val="24"/>
        </w:rPr>
        <w:t>云浮市云城区南盛镇人民政府</w:t>
      </w:r>
    </w:p>
    <w:p>
      <w:pPr>
        <w:jc w:val="center"/>
      </w:pPr>
      <w:r>
        <w:rPr>
          <w:b/>
          <w:sz w:val="24"/>
        </w:rPr>
        <w:t>采购代理机构：</w:t>
      </w:r>
      <w:r>
        <w:rPr>
          <w:b/>
          <w:sz w:val="24"/>
        </w:rPr>
        <w:t>云浮市国御招标代理有限公司</w:t>
      </w:r>
    </w:p>
    <w:p>
      <w:pPr>
        <w:ind w:firstLine="480"/>
      </w:pPr>
    </w:p>
    <w:p>
      <w:r>
        <w:rPr/>
        <w:t xml:space="preserve"> </w:t>
      </w:r>
    </w:p>
    <w:p/>
    <w:p>
      <w:pPr>
        <w:jc w:val="center"/>
      </w:pPr>
      <w:r>
        <w:rPr>
          <w:b/>
          <w:sz w:val="36"/>
        </w:rPr>
        <w:t>第一章 磋商邀请</w:t>
      </w:r>
    </w:p>
    <w:p>
      <w:pPr>
        <w:ind w:firstLine="480"/>
      </w:pPr>
      <w:r>
        <w:rPr/>
        <w:t>云浮市国御招标代理有限公司</w:t>
      </w:r>
      <w:r>
        <w:rPr/>
        <w:t>受</w:t>
      </w:r>
      <w:r>
        <w:rPr/>
        <w:t>云浮市云城区南盛镇人民政府</w:t>
      </w:r>
      <w:r>
        <w:rPr/>
        <w:t>的委托，采用</w:t>
      </w:r>
      <w:r>
        <w:rPr/>
        <w:t>竞争性磋商</w:t>
      </w:r>
      <w:r>
        <w:rPr/>
        <w:t>方式组织采购</w:t>
      </w:r>
      <w:r>
        <w:rPr/>
        <w:t>云城区南盛镇美丽乡村路灯光亮（第一期）工程</w:t>
      </w:r>
      <w:r>
        <w:rPr/>
        <w:t>。欢迎符合资格条件的供应商参加。</w:t>
      </w:r>
    </w:p>
    <w:p>
      <w:r>
        <w:rPr>
          <w:b/>
          <w:sz w:val="28"/>
        </w:rPr>
        <w:t>一.项目概述</w:t>
      </w:r>
    </w:p>
    <w:p>
      <w:r>
        <w:rPr>
          <w:b/>
          <w:sz w:val="24"/>
        </w:rPr>
        <w:t>1.名称与编号</w:t>
      </w:r>
    </w:p>
    <w:p>
      <w:pPr>
        <w:ind w:firstLine="480"/>
      </w:pPr>
      <w:r>
        <w:rPr/>
        <w:t>采购项目名称：</w:t>
      </w:r>
      <w:r>
        <w:rPr/>
        <w:t>云城区南盛镇美丽乡村路灯光亮（第一期）工程</w:t>
      </w:r>
    </w:p>
    <w:p>
      <w:pPr>
        <w:ind w:firstLine="480"/>
      </w:pPr>
      <w:r>
        <w:rPr/>
        <w:t>采购计划编号：</w:t>
      </w:r>
      <w:r>
        <w:rPr/>
        <w:t>445302-2022-00749</w:t>
      </w:r>
    </w:p>
    <w:p>
      <w:pPr>
        <w:ind w:firstLine="480"/>
      </w:pPr>
      <w:r>
        <w:rPr/>
        <w:t>采购项目编号：</w:t>
      </w:r>
      <w:r>
        <w:rPr/>
        <w:t>445302-2022-00749</w:t>
      </w:r>
    </w:p>
    <w:p>
      <w:pPr>
        <w:ind w:firstLine="480"/>
      </w:pPr>
      <w:r>
        <w:rPr/>
        <w:t>采购方式：</w:t>
      </w:r>
      <w:r>
        <w:rPr/>
        <w:t>竞争性磋商</w:t>
      </w:r>
    </w:p>
    <w:p>
      <w:pPr>
        <w:ind w:firstLine="480"/>
      </w:pPr>
      <w:r>
        <w:rPr/>
        <w:t>预算金额：</w:t>
      </w:r>
      <w:r>
        <w:rPr/>
        <w:t>1,390,028.51</w:t>
      </w:r>
      <w:r>
        <w:rPr/>
        <w:t>元</w:t>
      </w:r>
    </w:p>
    <w:p>
      <w:r>
        <w:rPr>
          <w:b/>
          <w:sz w:val="24"/>
        </w:rPr>
        <w:t>2.项目内容及需求情况（采购项目技术规格、参数及要求）</w:t>
      </w:r>
    </w:p>
    <w:p>
      <w:pPr>
        <w:ind w:firstLine="480"/>
      </w:pPr>
    </w:p>
    <w:p/>
    <w:p>
      <w:r>
        <w:rPr/>
        <w:t>采购包1(云城区南盛镇美丽乡村路灯光亮（第一期）工程):</w:t>
      </w:r>
    </w:p>
    <w:p>
      <w:r>
        <w:rPr/>
        <w:t>采购包预算金额：1,390,028.51元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1-1</w:t>
            </w:r>
          </w:p>
        </w:tc>
        <w:tc>
          <w:tcPr>
            <w:tcW w:type="dxa" w:w="1368"/>
          </w:tcPr>
          <w:p>
            <w:r>
              <w:rPr/>
              <w:t>建筑物照明设备安装</w:t>
            </w:r>
          </w:p>
        </w:tc>
        <w:tc>
          <w:tcPr>
            <w:tcW w:type="dxa" w:w="2052"/>
          </w:tcPr>
          <w:p>
            <w:r>
              <w:rPr/>
              <w:t>云城区南盛镇美丽乡村路灯光亮（第一期）工程</w:t>
            </w:r>
          </w:p>
        </w:tc>
        <w:tc>
          <w:tcPr>
            <w:tcW w:type="dxa" w:w="977"/>
          </w:tcPr>
          <w:p>
            <w:r>
              <w:rPr/>
              <w:t>1.0000(项)</w:t>
            </w:r>
          </w:p>
        </w:tc>
        <w:tc>
          <w:tcPr>
            <w:tcW w:type="dxa" w:w="977"/>
          </w:tcPr>
          <w:p>
            <w:r>
              <w:rPr/>
              <w:t>详见第二章</w:t>
            </w:r>
          </w:p>
        </w:tc>
        <w:tc>
          <w:tcPr>
            <w:tcW w:type="dxa" w:w="977"/>
          </w:tcPr>
          <w:p>
            <w:r>
              <w:rPr/>
              <w:t>1,390,028.51</w:t>
            </w:r>
          </w:p>
        </w:tc>
        <w:tc>
          <w:tcPr>
            <w:tcW w:type="dxa" w:w="977"/>
          </w:tcPr>
          <w:p>
            <w:r>
              <w:rPr/>
              <w:t>否</w:t>
            </w:r>
          </w:p>
        </w:tc>
      </w:tr>
    </w:tbl>
    <w:p/>
    <w:p>
      <w:r>
        <w:rPr/>
        <w:t>本采购包不接受联合体响应</w:t>
      </w:r>
    </w:p>
    <w:p/>
    <w:p>
      <w:r>
        <w:rPr/>
        <w:t>合同履行期限：完工期：自签订合同起90天内完成。</w:t>
      </w:r>
    </w:p>
    <w:p/>
    <w:p>
      <w:r>
        <w:rPr>
          <w:b/>
          <w:sz w:val="28"/>
        </w:rPr>
        <w:t>二.供应商的资格要求</w:t>
      </w:r>
    </w:p>
    <w:p>
      <w:r>
        <w:rPr>
          <w:b/>
          <w:sz w:val="24"/>
        </w:rPr>
        <w:t>1.供应商应具备《中华人民共和国政府采购法》第二十二条规定的条件，提供下列材料：</w:t>
      </w:r>
    </w:p>
    <w:p>
      <w:pPr>
        <w:ind w:firstLine="480"/>
      </w:pPr>
    </w:p>
    <w:p/>
    <w:p>
      <w:r>
        <w:rPr/>
        <w:t>1）具有独立承担民事责任的能力：具有独立承担民事责任的能力；（在中华人民共和国境内注册的法人或其他组织或自然人，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
      <w:r>
        <w:rPr/>
        <w:t>2）有依法缴纳税收和社会保障资金的良好记录：（提供投标截止日前6个月内任意1个月依法缴纳税收和社会保障资金的相关材料。如依法免税或不需要缴纳社会保障资金的，提供相应证明材料。）</w:t>
      </w:r>
    </w:p>
    <w:p/>
    <w:p>
      <w:r>
        <w:rPr/>
        <w:t>3）具有良好的商业信誉和健全的财务会计制度：（提供2021年度审计报告或基本开户行出具的资信证明。如响应供应商为新注册的，提供成立至今的月或季度财务状况报告复印件；）</w:t>
      </w:r>
    </w:p>
    <w:p/>
    <w:p>
      <w:r>
        <w:rPr/>
        <w:t>4）履行合同所必需的设备和专业技术能力：按投标（响应）文件格式填报设备及专业技术能力情况。</w:t>
      </w:r>
    </w:p>
    <w:p/>
    <w:p>
      <w:r>
        <w:rPr/>
        <w:t>5）参加采购活动前3年内，在经营活动中没有重大违法记录：参照投标（报价）函相关承诺格式内容。 重大违法记录， 是指供应商因违法经营受到刑事处罚或者责令停产停业、吊销许可证或者执照、较大数额罚款等行政处罚。（根据财库 〔2022〕3号文，“较大数额罚款”认定为200万元以上的罚款，法律、行政法规以及国务院有关部门明确规定相关领域“较大 数额罚款”标准高于200万元的，从其规定）（提供《响应供应商资格声明函》）</w:t>
      </w:r>
    </w:p>
    <w:p/>
    <w:p>
      <w:r>
        <w:rPr>
          <w:b/>
          <w:sz w:val="24"/>
        </w:rPr>
        <w:t>2.落实政府采购政策需满足的资格要求：</w:t>
      </w:r>
    </w:p>
    <w:p>
      <w:pPr>
        <w:ind w:firstLine="480"/>
      </w:pPr>
    </w:p>
    <w:p>
      <w:pPr>
        <w:jc w:val="left"/>
      </w:pPr>
    </w:p>
    <w:p>
      <w:r>
        <w:rPr/>
        <w:t>采购包1（云城区南盛镇美丽乡村路灯光亮（第一期）工程）：</w:t>
      </w:r>
      <w:r>
        <w:rPr/>
        <w:t>促进中小企业发展，采购包整体专门面向中小企业。</w:t>
      </w:r>
    </w:p>
    <w:p/>
    <w:p>
      <w:r>
        <w:rPr>
          <w:b/>
          <w:sz w:val="24"/>
        </w:rPr>
        <w:t>3.本项目特定的资格要求：</w:t>
      </w:r>
    </w:p>
    <w:p>
      <w:pPr>
        <w:ind w:firstLine="480"/>
      </w:pPr>
    </w:p>
    <w:p/>
    <w:p>
      <w:r>
        <w:rPr/>
        <w:t>采购包1（云城区南盛镇美丽乡村路灯光亮（第一期）工程）：</w:t>
      </w:r>
    </w:p>
    <w:p/>
    <w:p>
      <w:r>
        <w:rPr/>
        <w:t>1)供应商未被列入“信用中国”网站（www.creditchina.gov.cn）“记录失信被执行人或重大税收违法失信主体或政府采购严重违法失信行为记录名单”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不得再参与本项目投标（响应）。（提供《供应商资格声明函》）。</w:t>
      </w:r>
    </w:p>
    <w:p/>
    <w:p>
      <w:r>
        <w:rPr/>
        <w:t>3)响应供应商须具备市政公用工程施工总承包叁级或以上资质和有效期内的安全生产许可证。</w:t>
      </w:r>
    </w:p>
    <w:p/>
    <w:p>
      <w:r>
        <w:rPr/>
        <w:t>4)符合法律、行政法规规定的其他条件。</w:t>
      </w:r>
    </w:p>
    <w:p/>
    <w:p>
      <w:r>
        <w:rPr>
          <w:b/>
          <w:sz w:val="28"/>
        </w:rPr>
        <w:t>三.获取磋商文件</w:t>
      </w:r>
    </w:p>
    <w:p>
      <w:pPr>
        <w:ind w:firstLine="480"/>
      </w:pPr>
      <w:r>
        <w:rPr/>
        <w:t>时间：详见磋商公告及其变更公告（如有）</w:t>
      </w:r>
    </w:p>
    <w:p>
      <w:pPr>
        <w:ind w:firstLine="480"/>
      </w:pPr>
      <w:r>
        <w:rPr/>
        <w:t>地点：详见磋商公告及其变更公告（如有）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ind w:firstLine="480"/>
      </w:pPr>
      <w:r>
        <w:rPr/>
        <w:t>售价：免费</w:t>
      </w:r>
    </w:p>
    <w:p>
      <w:r>
        <w:rPr>
          <w:b/>
          <w:sz w:val="28"/>
        </w:rPr>
        <w:t>四.提交响应文件截止时间、开启时间和地点：</w:t>
      </w:r>
    </w:p>
    <w:p>
      <w:pPr>
        <w:ind w:firstLine="480"/>
      </w:pPr>
      <w:r>
        <w:rPr/>
        <w:t>提交响应文件截止时间和开启时间：详见磋商公告及其变更公告（如有）（自响应文件开始发出之日起至响应供应商提交响应文件截止之日止，不得少于10个日历日）</w:t>
      </w:r>
    </w:p>
    <w:p>
      <w:pPr>
        <w:ind w:firstLine="480"/>
      </w:pPr>
      <w:r>
        <w:rPr/>
        <w:t>地点：详见磋商公告及其变更公告（如有）</w:t>
      </w:r>
    </w:p>
    <w:p>
      <w:r>
        <w:rPr>
          <w:b/>
          <w:sz w:val="28"/>
        </w:rPr>
        <w:t>五.公告期限、发布公告的媒介：</w:t>
      </w:r>
    </w:p>
    <w:p>
      <w:pPr>
        <w:ind w:firstLine="480"/>
      </w:pPr>
      <w:r>
        <w:rPr/>
        <w:t>1、公告期限：自本公告发布之日起不得少于3个工作日。</w:t>
      </w:r>
    </w:p>
    <w:p>
      <w:pPr>
        <w:ind w:firstLine="480"/>
      </w:pPr>
      <w:r>
        <w:rPr/>
        <w:t>2、发布公告的媒介：中国政府采购网(www.ccgp.gov.cn)，广东省政府采购网(https://gdgpo.czt.gd.gov.cn/)；</w:t>
      </w:r>
      <w:r>
        <w:rPr/>
        <w:t>http://www.yfgyzb.com/</w:t>
      </w:r>
    </w:p>
    <w:p>
      <w:r>
        <w:rPr>
          <w:b/>
          <w:sz w:val="28"/>
        </w:rPr>
        <w:t>六.本项目联系方式：</w:t>
      </w:r>
    </w:p>
    <w:p>
      <w:r>
        <w:rPr>
          <w:b/>
          <w:sz w:val="24"/>
        </w:rPr>
        <w:t>1.采购人信息</w:t>
      </w:r>
    </w:p>
    <w:p>
      <w:pPr>
        <w:ind w:firstLine="480"/>
      </w:pPr>
      <w:r>
        <w:rPr/>
        <w:t>名称：</w:t>
      </w:r>
      <w:r>
        <w:rPr/>
        <w:t>云浮市云城区南盛镇人民政府</w:t>
      </w:r>
    </w:p>
    <w:p>
      <w:pPr>
        <w:ind w:firstLine="480"/>
      </w:pPr>
      <w:r>
        <w:rPr/>
        <w:t>地址：</w:t>
      </w:r>
      <w:r>
        <w:rPr/>
        <w:t>广东省云浮市云城区南盛镇府前路10号</w:t>
      </w:r>
    </w:p>
    <w:p>
      <w:pPr>
        <w:ind w:firstLine="480"/>
      </w:pPr>
      <w:r>
        <w:rPr/>
        <w:t>联系方式：</w:t>
      </w:r>
      <w:r>
        <w:rPr/>
        <w:t>0766-6591133</w:t>
      </w:r>
    </w:p>
    <w:p>
      <w:r>
        <w:rPr>
          <w:b/>
          <w:sz w:val="24"/>
        </w:rPr>
        <w:t>2.采购代理机构信息</w:t>
      </w:r>
    </w:p>
    <w:p>
      <w:pPr>
        <w:ind w:firstLine="480"/>
      </w:pPr>
      <w:r>
        <w:rPr/>
        <w:t>名称：</w:t>
      </w:r>
      <w:r>
        <w:rPr/>
        <w:t>云浮市国御招标代理有限公司</w:t>
      </w:r>
    </w:p>
    <w:p>
      <w:pPr>
        <w:ind w:firstLine="480"/>
      </w:pPr>
      <w:r>
        <w:rPr/>
        <w:t>地址：</w:t>
      </w:r>
      <w:r>
        <w:rPr/>
        <w:t>广东省云浮市云城区市区金山大道130号三楼</w:t>
      </w:r>
    </w:p>
    <w:p>
      <w:pPr>
        <w:ind w:firstLine="480"/>
      </w:pPr>
      <w:r>
        <w:rPr/>
        <w:t>联系方式：</w:t>
      </w:r>
      <w:r>
        <w:rPr/>
        <w:t>0766-8108331</w:t>
      </w:r>
    </w:p>
    <w:p>
      <w:r>
        <w:rPr>
          <w:b/>
          <w:sz w:val="24"/>
        </w:rPr>
        <w:t>3.项目联系方式</w:t>
      </w:r>
    </w:p>
    <w:p>
      <w:pPr>
        <w:ind w:firstLine="480"/>
      </w:pPr>
      <w:r>
        <w:rPr/>
        <w:t>项目联系人：</w:t>
      </w:r>
      <w:r>
        <w:rPr/>
        <w:t>罗小姐</w:t>
      </w:r>
    </w:p>
    <w:p>
      <w:pPr>
        <w:ind w:firstLine="480"/>
      </w:pPr>
      <w:r>
        <w:rPr/>
        <w:t>电话：</w:t>
      </w:r>
      <w:r>
        <w:rPr/>
        <w:t>0766-8108331</w:t>
      </w:r>
    </w:p>
    <w:p>
      <w:r>
        <w:rPr>
          <w:b/>
          <w:sz w:val="24"/>
        </w:rPr>
        <w:t>4.技术支持联系方式</w:t>
      </w:r>
    </w:p>
    <w:p>
      <w:pPr>
        <w:ind w:firstLine="480"/>
      </w:pPr>
      <w:r>
        <w:rPr/>
        <w:t>云平台联系方式：020-88696588</w:t>
      </w:r>
    </w:p>
    <w:p>
      <w:pPr>
        <w:ind w:firstLine="480"/>
      </w:pPr>
      <w:r>
        <w:rPr/>
        <w:t>数字证书CA技术服务热线：400-887-6133</w:t>
      </w:r>
    </w:p>
    <w:p>
      <w:r>
        <w:rPr/>
        <w:t>采购代理机构：</w:t>
      </w:r>
      <w:r>
        <w:rPr/>
        <w:t>云浮市国御招标代理有限公司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jc w:val="both"/>
      </w:pPr>
    </w:p>
    <w:p>
      <w:pPr>
        <w:jc w:val="both"/>
      </w:pPr>
      <w:r>
        <w:rPr>
          <w:sz w:val="21"/>
        </w:rPr>
        <w:t xml:space="preserve">   云城区南盛镇美丽乡村路灯光亮（第一期）工程，项目位于南盛镇下属</w:t>
      </w:r>
      <w:r>
        <w:rPr>
          <w:sz w:val="21"/>
        </w:rPr>
        <w:t>24个村道及道路</w:t>
      </w:r>
      <w:r>
        <w:rPr>
          <w:sz w:val="21"/>
        </w:rPr>
        <w:t>太阳能照明设计，</w:t>
      </w:r>
      <w:r>
        <w:rPr>
          <w:sz w:val="21"/>
        </w:rPr>
        <w:t>共</w:t>
      </w:r>
      <w:r>
        <w:rPr>
          <w:sz w:val="21"/>
        </w:rPr>
        <w:t>317</w:t>
      </w:r>
      <w:r>
        <w:rPr>
          <w:sz w:val="21"/>
        </w:rPr>
        <w:t>盏灯，灯距</w:t>
      </w:r>
      <w:r>
        <w:rPr>
          <w:sz w:val="21"/>
        </w:rPr>
        <w:t>25</w:t>
      </w:r>
      <w:r>
        <w:rPr>
          <w:sz w:val="21"/>
        </w:rPr>
        <w:t>~30</w:t>
      </w:r>
      <w:r>
        <w:rPr>
          <w:sz w:val="21"/>
        </w:rPr>
        <w:t>米，灯高</w:t>
      </w:r>
      <w:r>
        <w:rPr>
          <w:sz w:val="21"/>
        </w:rPr>
        <w:t>6</w:t>
      </w:r>
      <w:r>
        <w:rPr>
          <w:sz w:val="21"/>
        </w:rPr>
        <w:t>米，</w:t>
      </w:r>
      <w:r>
        <w:rPr>
          <w:sz w:val="21"/>
        </w:rPr>
        <w:t>LED 6</w:t>
      </w:r>
      <w:r>
        <w:rPr>
          <w:sz w:val="21"/>
        </w:rPr>
        <w:t>0瓦</w:t>
      </w:r>
      <w:r>
        <w:rPr>
          <w:sz w:val="21"/>
        </w:rPr>
        <w:t>；壁挂式太阳能路灯</w:t>
      </w:r>
      <w:r>
        <w:rPr>
          <w:sz w:val="21"/>
        </w:rPr>
        <w:t>2盏，LED 60W；3米庭院灯39盏，LED 30W；</w:t>
      </w:r>
      <w:r>
        <w:rPr>
          <w:sz w:val="21"/>
        </w:rPr>
        <w:t>建成后惠及全镇</w:t>
      </w:r>
      <w:r>
        <w:rPr>
          <w:sz w:val="21"/>
        </w:rPr>
        <w:t>24个自然村及相关道路。</w:t>
      </w:r>
    </w:p>
    <w:p>
      <w:pPr>
        <w:jc w:val="both"/>
      </w:pPr>
      <w:r>
        <w:rPr>
          <w:sz w:val="21"/>
        </w:rPr>
        <w:t xml:space="preserve">   1、工程名称:</w:t>
      </w:r>
      <w:r>
        <w:rPr>
          <w:sz w:val="21"/>
        </w:rPr>
        <w:t>云城区南盛镇美丽乡村路灯光亮（第一期）工程</w:t>
      </w:r>
    </w:p>
    <w:p>
      <w:pPr>
        <w:jc w:val="both"/>
      </w:pPr>
      <w:r>
        <w:rPr>
          <w:sz w:val="21"/>
        </w:rPr>
        <w:t xml:space="preserve">   2 项目一览表:</w:t>
      </w:r>
    </w:p>
    <w:tbl>
      <w:tblPr>
        <w:tblW w:w="0" w:type="auto"/>
        <w:tblBorders>
          <w:top w:val="none" w:color="000000" w:sz="4"/>
          <w:left w:val="none" w:color="000000" w:sz="4"/>
          <w:bottom w:val="none" w:color="000000" w:sz="4"/>
          <w:right w:val="none" w:color="000000" w:sz="4"/>
          <w:insideH w:val="none"/>
          <w:insideV w:val="none"/>
        </w:tblBorders>
      </w:tblPr>
      <w:tblGrid>
        <w:gridCol w:w="2964"/>
        <w:gridCol w:w="1385"/>
        <w:gridCol w:w="1877"/>
        <w:gridCol w:w="2076"/>
      </w:tblGrid>
      <w:tr>
        <w:tc>
          <w:tcPr>
            <w:tcW w:type="dxa" w:w="2964"/>
            <w:tcBorders>
              <w:top w:val="single" w:color="000000" w:sz="4"/>
              <w:left w:val="single" w:color="000000" w:sz="4"/>
              <w:bottom w:val="single" w:color="000000" w:sz="4"/>
              <w:right w:val="single" w:color="000000" w:sz="4"/>
            </w:tcBorders>
            <w:vAlign w:val="top"/>
          </w:tcPr>
          <w:p>
            <w:pPr>
              <w:jc w:val="center"/>
            </w:pPr>
            <w:r>
              <w:rPr>
                <w:sz w:val="21"/>
              </w:rPr>
              <w:t>采购内容</w:t>
            </w:r>
          </w:p>
        </w:tc>
        <w:tc>
          <w:tcPr>
            <w:tcW w:type="dxa" w:w="1385"/>
            <w:tcBorders>
              <w:top w:val="single" w:color="000000" w:sz="4"/>
              <w:left w:val="single" w:color="000000" w:sz="4"/>
              <w:bottom w:val="single" w:color="000000" w:sz="4"/>
              <w:right w:val="single" w:color="000000" w:sz="4"/>
            </w:tcBorders>
            <w:vAlign w:val="top"/>
          </w:tcPr>
          <w:p>
            <w:pPr>
              <w:jc w:val="center"/>
            </w:pPr>
            <w:r>
              <w:rPr>
                <w:sz w:val="21"/>
              </w:rPr>
              <w:t>数量</w:t>
            </w:r>
            <w:r>
              <w:rPr>
                <w:sz w:val="21"/>
              </w:rPr>
              <w:t>（</w:t>
            </w:r>
            <w:r>
              <w:rPr>
                <w:sz w:val="21"/>
              </w:rPr>
              <w:t>单位</w:t>
            </w:r>
            <w:r>
              <w:rPr>
                <w:sz w:val="21"/>
              </w:rPr>
              <w:t>）</w:t>
            </w:r>
          </w:p>
        </w:tc>
        <w:tc>
          <w:tcPr>
            <w:tcW w:type="dxa" w:w="1877"/>
            <w:tcBorders>
              <w:top w:val="single" w:color="000000" w:sz="4"/>
              <w:left w:val="single" w:color="000000" w:sz="4"/>
              <w:bottom w:val="single" w:color="000000" w:sz="4"/>
              <w:right w:val="single" w:color="000000" w:sz="4"/>
            </w:tcBorders>
            <w:vAlign w:val="top"/>
          </w:tcPr>
          <w:p>
            <w:pPr>
              <w:jc w:val="center"/>
            </w:pPr>
            <w:r>
              <w:rPr>
                <w:sz w:val="21"/>
              </w:rPr>
              <w:t>预算金额</w:t>
            </w:r>
            <w:r>
              <w:rPr>
                <w:sz w:val="21"/>
              </w:rPr>
              <w:t>（</w:t>
            </w:r>
            <w:r>
              <w:rPr>
                <w:sz w:val="21"/>
              </w:rPr>
              <w:t>元</w:t>
            </w:r>
            <w:r>
              <w:rPr>
                <w:sz w:val="21"/>
              </w:rPr>
              <w:t>）</w:t>
            </w:r>
          </w:p>
        </w:tc>
        <w:tc>
          <w:tcPr>
            <w:tcW w:type="dxa" w:w="2076"/>
            <w:tcBorders>
              <w:top w:val="single" w:color="000000" w:sz="4"/>
              <w:left w:val="single" w:color="000000" w:sz="4"/>
              <w:bottom w:val="single" w:color="000000" w:sz="4"/>
              <w:right w:val="single" w:color="000000" w:sz="4"/>
            </w:tcBorders>
            <w:vAlign w:val="top"/>
          </w:tcPr>
          <w:p>
            <w:pPr>
              <w:jc w:val="center"/>
            </w:pPr>
            <w:r>
              <w:rPr>
                <w:sz w:val="21"/>
              </w:rPr>
              <w:t>最高限价</w:t>
            </w:r>
            <w:r>
              <w:rPr>
                <w:sz w:val="21"/>
              </w:rPr>
              <w:t>（</w:t>
            </w:r>
            <w:r>
              <w:rPr>
                <w:sz w:val="21"/>
              </w:rPr>
              <w:t>元</w:t>
            </w:r>
            <w:r>
              <w:rPr>
                <w:sz w:val="21"/>
              </w:rPr>
              <w:t>）</w:t>
            </w:r>
          </w:p>
        </w:tc>
      </w:tr>
      <w:tr>
        <w:tc>
          <w:tcPr>
            <w:tcW w:type="dxa" w:w="2964"/>
            <w:tcBorders>
              <w:top w:val="none" w:color="000000" w:sz="4"/>
              <w:left w:val="single" w:color="000000" w:sz="4"/>
              <w:bottom w:val="single" w:color="000000" w:sz="4"/>
              <w:right w:val="single" w:color="000000" w:sz="4"/>
            </w:tcBorders>
            <w:vAlign w:val="top"/>
          </w:tcPr>
          <w:p>
            <w:pPr>
              <w:jc w:val="center"/>
            </w:pPr>
            <w:r>
              <w:rPr>
                <w:sz w:val="21"/>
              </w:rPr>
              <w:t>云城区南盛镇美丽乡村路灯光亮（第一期）工程</w:t>
            </w:r>
          </w:p>
        </w:tc>
        <w:tc>
          <w:tcPr>
            <w:tcW w:type="dxa" w:w="1385"/>
            <w:tcBorders>
              <w:top w:val="none" w:color="000000" w:sz="4"/>
              <w:left w:val="single" w:color="000000" w:sz="4"/>
              <w:bottom w:val="single" w:color="000000" w:sz="4"/>
              <w:right w:val="single" w:color="000000" w:sz="4"/>
            </w:tcBorders>
            <w:vAlign w:val="top"/>
          </w:tcPr>
          <w:p>
            <w:pPr>
              <w:jc w:val="center"/>
            </w:pPr>
            <w:r>
              <w:rPr>
                <w:sz w:val="21"/>
              </w:rPr>
              <w:t>一项</w:t>
            </w:r>
          </w:p>
        </w:tc>
        <w:tc>
          <w:tcPr>
            <w:tcW w:type="dxa" w:w="1877"/>
            <w:tcBorders>
              <w:top w:val="none" w:color="000000" w:sz="4"/>
              <w:left w:val="single" w:color="000000" w:sz="4"/>
              <w:bottom w:val="single" w:color="000000" w:sz="4"/>
              <w:right w:val="single" w:color="000000" w:sz="4"/>
            </w:tcBorders>
            <w:vAlign w:val="top"/>
          </w:tcPr>
          <w:p>
            <w:pPr>
              <w:jc w:val="center"/>
            </w:pPr>
            <w:r>
              <w:rPr>
                <w:sz w:val="21"/>
              </w:rPr>
              <w:t>1390028.51</w:t>
            </w:r>
          </w:p>
        </w:tc>
        <w:tc>
          <w:tcPr>
            <w:tcW w:type="dxa" w:w="2076"/>
            <w:tcBorders>
              <w:top w:val="none" w:color="000000" w:sz="4"/>
              <w:left w:val="single" w:color="000000" w:sz="4"/>
              <w:bottom w:val="single" w:color="000000" w:sz="4"/>
              <w:right w:val="single" w:color="000000" w:sz="4"/>
            </w:tcBorders>
            <w:vAlign w:val="top"/>
          </w:tcPr>
          <w:p>
            <w:pPr>
              <w:jc w:val="center"/>
            </w:pPr>
            <w:r>
              <w:rPr>
                <w:sz w:val="21"/>
              </w:rPr>
              <w:t>1390028.51</w:t>
            </w:r>
          </w:p>
        </w:tc>
      </w:tr>
    </w:tbl>
    <w:p>
      <w:pPr>
        <w:jc w:val="both"/>
      </w:pPr>
    </w:p>
    <w:p/>
    <w:p>
      <w:pPr>
        <w:ind w:firstLine="480"/>
      </w:pPr>
    </w:p>
    <w:p/>
    <w:p>
      <w:r>
        <w:rPr/>
        <w:t>合同包1（云城区南盛镇美丽乡村路灯光亮（第一期）工程）</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完工期：自签订合同起90天内完成。</w:t>
            </w:r>
          </w:p>
        </w:tc>
      </w:tr>
      <w:tr>
        <w:tc>
          <w:tcPr>
            <w:tcW w:type="dxa" w:w="4153"/>
          </w:tcPr>
          <w:p>
            <w:r>
              <w:rPr/>
              <w:t>标的提供的地点</w:t>
            </w:r>
          </w:p>
        </w:tc>
        <w:tc>
          <w:tcPr>
            <w:tcW w:type="dxa" w:w="4153"/>
          </w:tcPr>
          <w:p/>
          <w:p>
            <w:r>
              <w:rPr/>
              <w:t>云浮市云城区南盛镇。</w:t>
            </w:r>
          </w:p>
        </w:tc>
      </w:tr>
      <w:tr>
        <w:tc>
          <w:tcPr>
            <w:tcW w:type="dxa" w:w="4153"/>
          </w:tcPr>
          <w:p>
            <w:r>
              <w:rPr/>
              <w:t>付款方式</w:t>
            </w:r>
          </w:p>
        </w:tc>
        <w:tc>
          <w:tcPr>
            <w:tcW w:type="dxa" w:w="4153"/>
          </w:tcPr>
          <w:p/>
          <w:p/>
          <w:p>
            <w:r>
              <w:rPr/>
              <w:t>1期：支付比例30%,本项目工程款拨付分4次进行，合同签订10天内支付合同价的30%预付款；</w:t>
            </w:r>
          </w:p>
          <w:p/>
          <w:p>
            <w:r>
              <w:rPr/>
              <w:t>2期：支付比例30%,工程施工部分完工后支付至合同价的60%工程款；</w:t>
            </w:r>
          </w:p>
          <w:p/>
          <w:p>
            <w:r>
              <w:rPr/>
              <w:t>3期：支付比例20%,工程竣工验收10天内支付至合同价80%工程款；</w:t>
            </w:r>
          </w:p>
          <w:p/>
          <w:p>
            <w:r>
              <w:rPr/>
              <w:t>4期：支付比例17%,结算审核通过后十天内支付至审定结算价的97%；</w:t>
            </w:r>
          </w:p>
          <w:p/>
          <w:p>
            <w:r>
              <w:rPr/>
              <w:t>5期：支付比例3%,余下3%作为质保金在保修期满后十五天内付清。</w:t>
            </w:r>
          </w:p>
        </w:tc>
      </w:tr>
      <w:tr>
        <w:tc>
          <w:tcPr>
            <w:tcW w:type="dxa" w:w="4153"/>
          </w:tcPr>
          <w:p>
            <w:r>
              <w:rPr/>
              <w:t>验收要求</w:t>
            </w:r>
          </w:p>
        </w:tc>
        <w:tc>
          <w:tcPr>
            <w:tcW w:type="dxa" w:w="4153"/>
          </w:tcPr>
          <w:p/>
          <w:p/>
          <w:p/>
          <w:p>
            <w:r>
              <w:rPr/>
              <w:t>1期：本工程质量均严格按照施工图的设计要求及国家、广东省有关施工及验收规范规程、标准进行施工和验收，工程质量须达到合格工程质量标准。工程达不到合格标准的，由成交供应商无偿返修并承担由此造成的损失和责任，工期不予顺延。工程质量按有关部门验收认定为准。每一项隐蔽工程在隐蔽前，成交供应商需向采购人提出书面验收申请并申报工程量，经采购人验收合格并书面签字确认后方可隐蔽施工，否则在该项目验收前，采购人有权打开验收及确认工程量。不论验收是否合格，成交供应商都要按设计图重新施工，所造成的一切费用由成交供应商承担。</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p/>
          <w:p>
            <w:r>
              <w:rPr/>
              <w:t>需要落实的政府采购政策，《政府采购促进中小企业发展管理办法》（财库〔2020〕46号）、《关于政府采购支持监狱企业发展有关问题的通知》（财库〔2014〕68 号）、《关于促进残疾人就业政府采购政策的通知》（财库〔2017〕141 号）、《关于环境标志产品政府采购实施的 意见》（财库〔2006〕90 号）、《节能产品政府采购实施意见》的通知（财库〔2004〕185 号）、《关于调整优化节能产品、环境标志产品政府采购执行机制的通知》（财库〔2020〕9 号）等</w:t>
            </w:r>
          </w:p>
        </w:tc>
      </w:tr>
    </w:tbl>
    <w:p>
      <w:r>
        <w:rPr>
          <w:b/>
        </w:rPr>
        <w:t>2.技术标准与要求</w:t>
      </w:r>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建筑物照明设备安装</w:t>
            </w:r>
          </w:p>
        </w:tc>
        <w:tc>
          <w:tcPr>
            <w:tcW w:type="dxa" w:w="933"/>
          </w:tcPr>
          <w:p>
            <w:pPr>
              <w:jc w:val="left"/>
            </w:pPr>
            <w:r>
              <w:rPr/>
              <w:t>云城区南盛镇美丽乡村路灯光亮（第一期）工程</w:t>
            </w:r>
          </w:p>
        </w:tc>
        <w:tc>
          <w:tcPr>
            <w:tcW w:type="dxa" w:w="933"/>
          </w:tcPr>
          <w:p>
            <w:pPr>
              <w:jc w:val="left"/>
            </w:pPr>
            <w:r>
              <w:rPr/>
              <w:t>项</w:t>
            </w:r>
          </w:p>
        </w:tc>
        <w:tc>
          <w:tcPr>
            <w:tcW w:type="dxa" w:w="933"/>
          </w:tcPr>
          <w:p>
            <w:pPr>
              <w:jc w:val="right"/>
            </w:pPr>
            <w:r>
              <w:rPr/>
              <w:t>1.00</w:t>
            </w:r>
          </w:p>
        </w:tc>
        <w:tc>
          <w:tcPr>
            <w:tcW w:type="dxa" w:w="933"/>
          </w:tcPr>
          <w:p>
            <w:pPr>
              <w:jc w:val="right"/>
            </w:pPr>
            <w:r>
              <w:rPr/>
              <w:t>1,390,028.51</w:t>
            </w:r>
          </w:p>
        </w:tc>
        <w:tc>
          <w:tcPr>
            <w:tcW w:type="dxa" w:w="933"/>
          </w:tcPr>
          <w:p>
            <w:pPr>
              <w:jc w:val="right"/>
            </w:pPr>
            <w:r>
              <w:rPr/>
              <w:t>1,390,028.51</w:t>
            </w:r>
          </w:p>
        </w:tc>
        <w:tc>
          <w:tcPr>
            <w:tcW w:type="dxa" w:w="840"/>
          </w:tcPr>
          <w:p>
            <w:r>
              <w:rPr/>
              <w:t>建筑业</w:t>
            </w:r>
          </w:p>
        </w:tc>
        <w:tc>
          <w:tcPr>
            <w:tcW w:type="dxa" w:w="933"/>
          </w:tcPr>
          <w:p>
            <w:r>
              <w:rPr/>
              <w:t>详见附表一</w:t>
            </w:r>
          </w:p>
        </w:tc>
      </w:tr>
    </w:tbl>
    <w:p/>
    <w:p>
      <w:r>
        <w:rPr>
          <w:b/>
        </w:rPr>
        <w:t>附表</w:t>
      </w:r>
      <w:r>
        <w:rPr>
          <w:b/>
        </w:rPr>
        <w:t>一</w:t>
      </w:r>
      <w:r>
        <w:rPr>
          <w:b/>
        </w:rPr>
        <w:t>：</w:t>
      </w:r>
      <w:r>
        <w:rPr>
          <w:b/>
        </w:rPr>
        <w:t>云城区南盛镇美丽乡村路灯光亮（第一期）工程</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sz w:val="21"/>
              </w:rPr>
              <w:t>说明：</w:t>
            </w:r>
          </w:p>
          <w:p>
            <w:pPr>
              <w:jc w:val="both"/>
            </w:pPr>
            <w:r>
              <w:rPr>
                <w:sz w:val="21"/>
              </w:rPr>
              <w:t>1.</w:t>
            </w:r>
            <w:r>
              <w:rPr>
                <w:sz w:val="21"/>
              </w:rPr>
              <w:t>相应供应商须对本项目的货物，工程及服务进行整体投标，任何只对其中一部分内容进行的投标都被视为无效投标。</w:t>
            </w:r>
          </w:p>
          <w:p>
            <w:pPr>
              <w:jc w:val="both"/>
            </w:pPr>
            <w:r>
              <w:rPr>
                <w:sz w:val="21"/>
              </w:rPr>
              <w:t>2.磋商文件中如有打“★”号条款为实质性条款，响应供应商若有任何一条负偏离则导致投标无效。</w:t>
            </w:r>
          </w:p>
          <w:p>
            <w:pPr>
              <w:jc w:val="both"/>
            </w:pPr>
            <w:r>
              <w:rPr>
                <w:sz w:val="21"/>
              </w:rPr>
              <w:t>3.磋商文件中如有打“▲”号条款为重要技术参数，响应供应商若有部分“▲”条款未响应或不满足，将导致其响应性评审加重扣分，但不作为无效投标条款。</w:t>
            </w:r>
          </w:p>
          <w:p>
            <w:pPr>
              <w:jc w:val="both"/>
            </w:pPr>
            <w:r>
              <w:rPr>
                <w:sz w:val="21"/>
              </w:rPr>
              <w:t>4.响应供应商可提供本项目参数相符或优于的货物。</w:t>
            </w:r>
          </w:p>
          <w:tbl>
            <w:tblPr>
              <w:tblBorders>
                <w:top w:val="none" w:color="000000" w:sz="4"/>
                <w:left w:val="none" w:color="000000" w:sz="4"/>
                <w:bottom w:val="none" w:color="000000" w:sz="4"/>
                <w:right w:val="none" w:color="000000" w:sz="4"/>
                <w:insideH w:val="none"/>
                <w:insideV w:val="none"/>
              </w:tblBorders>
            </w:tblPr>
            <w:tblGrid>
              <w:gridCol w:w="1243"/>
              <w:gridCol w:w="823"/>
              <w:gridCol w:w="1148"/>
              <w:gridCol w:w="1257"/>
              <w:gridCol w:w="1124"/>
            </w:tblGrid>
            <w:tr>
              <w:tc>
                <w:tcPr>
                  <w:tcW w:type="dxa" w:w="1243"/>
                  <w:tcBorders>
                    <w:top w:val="single" w:color="000000" w:sz="8"/>
                    <w:left w:val="single" w:color="000000" w:sz="8"/>
                    <w:bottom w:val="single" w:color="000000" w:sz="4"/>
                    <w:right w:val="single" w:color="000000" w:sz="4"/>
                  </w:tcBorders>
                  <w:shd w:fill="EEECE1"/>
                  <w:vAlign w:val="top"/>
                </w:tcPr>
                <w:p>
                  <w:pPr>
                    <w:jc w:val="center"/>
                  </w:pPr>
                  <w:r>
                    <w:rPr>
                      <w:sz w:val="21"/>
                    </w:rPr>
                    <w:t>采购内容</w:t>
                  </w:r>
                </w:p>
              </w:tc>
              <w:tc>
                <w:tcPr>
                  <w:tcW w:type="dxa" w:w="823"/>
                  <w:tcBorders>
                    <w:top w:val="single" w:color="000000" w:sz="8"/>
                    <w:left w:val="single" w:color="000000" w:sz="4"/>
                    <w:bottom w:val="single" w:color="000000" w:sz="4"/>
                    <w:right w:val="single" w:color="000000" w:sz="4"/>
                  </w:tcBorders>
                  <w:shd w:fill="EEECE1"/>
                  <w:vAlign w:val="top"/>
                </w:tcPr>
                <w:p>
                  <w:pPr>
                    <w:jc w:val="center"/>
                  </w:pPr>
                  <w:r>
                    <w:rPr>
                      <w:sz w:val="21"/>
                    </w:rPr>
                    <w:t>数量</w:t>
                  </w:r>
                  <w:r>
                    <w:rPr>
                      <w:sz w:val="21"/>
                    </w:rPr>
                    <w:t>（</w:t>
                  </w:r>
                  <w:r>
                    <w:rPr>
                      <w:sz w:val="21"/>
                    </w:rPr>
                    <w:t>单位</w:t>
                  </w:r>
                  <w:r>
                    <w:rPr>
                      <w:sz w:val="21"/>
                    </w:rPr>
                    <w:t>）</w:t>
                  </w:r>
                </w:p>
              </w:tc>
              <w:tc>
                <w:tcPr>
                  <w:tcW w:type="dxa" w:w="1148"/>
                  <w:tcBorders>
                    <w:top w:val="single" w:color="000000" w:sz="8"/>
                    <w:left w:val="single" w:color="000000" w:sz="4"/>
                    <w:bottom w:val="single" w:color="000000" w:sz="4"/>
                    <w:right w:val="single" w:color="000000" w:sz="4"/>
                  </w:tcBorders>
                  <w:shd w:fill="EEECE1"/>
                  <w:vAlign w:val="top"/>
                </w:tcPr>
                <w:p>
                  <w:pPr>
                    <w:jc w:val="center"/>
                  </w:pPr>
                  <w:r>
                    <w:rPr>
                      <w:sz w:val="21"/>
                    </w:rPr>
                    <w:t>预算金额</w:t>
                  </w:r>
                  <w:r>
                    <w:rPr>
                      <w:sz w:val="21"/>
                    </w:rPr>
                    <w:t>（</w:t>
                  </w:r>
                  <w:r>
                    <w:rPr>
                      <w:sz w:val="21"/>
                    </w:rPr>
                    <w:t>元</w:t>
                  </w:r>
                  <w:r>
                    <w:rPr>
                      <w:sz w:val="21"/>
                    </w:rPr>
                    <w:t>）</w:t>
                  </w:r>
                </w:p>
              </w:tc>
              <w:tc>
                <w:tcPr>
                  <w:tcW w:type="dxa" w:w="1257"/>
                  <w:tcBorders>
                    <w:top w:val="single" w:color="000000" w:sz="8"/>
                    <w:left w:val="single" w:color="000000" w:sz="4"/>
                    <w:bottom w:val="single" w:color="000000" w:sz="4"/>
                    <w:right w:val="single" w:color="000000" w:sz="4"/>
                  </w:tcBorders>
                  <w:shd w:fill="EEECE1"/>
                  <w:vAlign w:val="top"/>
                </w:tcPr>
                <w:p>
                  <w:pPr>
                    <w:jc w:val="center"/>
                  </w:pPr>
                  <w:r>
                    <w:rPr>
                      <w:sz w:val="21"/>
                    </w:rPr>
                    <w:t>最高限价</w:t>
                  </w:r>
                  <w:r>
                    <w:rPr>
                      <w:sz w:val="21"/>
                    </w:rPr>
                    <w:t>（</w:t>
                  </w:r>
                  <w:r>
                    <w:rPr>
                      <w:sz w:val="21"/>
                    </w:rPr>
                    <w:t>元</w:t>
                  </w:r>
                  <w:r>
                    <w:rPr>
                      <w:sz w:val="21"/>
                    </w:rPr>
                    <w:t>）</w:t>
                  </w:r>
                </w:p>
              </w:tc>
              <w:tc>
                <w:tcPr>
                  <w:tcW w:type="dxa" w:w="1124"/>
                  <w:tcBorders>
                    <w:top w:val="single" w:color="000000" w:sz="8"/>
                    <w:left w:val="single" w:color="000000" w:sz="4"/>
                    <w:bottom w:val="single" w:color="000000" w:sz="4"/>
                    <w:right w:val="single" w:color="000000" w:sz="8"/>
                  </w:tcBorders>
                  <w:shd w:fill="EEECE1"/>
                  <w:vAlign w:val="top"/>
                </w:tcPr>
                <w:p>
                  <w:pPr>
                    <w:jc w:val="center"/>
                  </w:pPr>
                  <w:r>
                    <w:rPr>
                      <w:b/>
                      <w:sz w:val="21"/>
                    </w:rPr>
                    <w:t>所属行业</w:t>
                  </w:r>
                </w:p>
              </w:tc>
            </w:tr>
            <w:tr>
              <w:tc>
                <w:tcPr>
                  <w:tcW w:type="dxa" w:w="1243"/>
                  <w:tcBorders>
                    <w:top w:val="single" w:color="000000" w:sz="4"/>
                    <w:left w:val="single" w:color="000000" w:sz="8"/>
                    <w:bottom w:val="single" w:color="000000" w:sz="8"/>
                    <w:right w:val="single" w:color="000000" w:sz="4"/>
                  </w:tcBorders>
                  <w:vAlign w:val="top"/>
                </w:tcPr>
                <w:p>
                  <w:pPr>
                    <w:jc w:val="center"/>
                  </w:pPr>
                  <w:r>
                    <w:rPr>
                      <w:sz w:val="21"/>
                    </w:rPr>
                    <w:t>云城区南盛镇美丽乡村路灯光亮（第一期）工程</w:t>
                  </w:r>
                </w:p>
              </w:tc>
              <w:tc>
                <w:tcPr>
                  <w:tcW w:type="dxa" w:w="823"/>
                  <w:tcBorders>
                    <w:top w:val="single" w:color="000000" w:sz="4"/>
                    <w:left w:val="single" w:color="000000" w:sz="4"/>
                    <w:bottom w:val="single" w:color="000000" w:sz="8"/>
                    <w:right w:val="single" w:color="000000" w:sz="4"/>
                  </w:tcBorders>
                  <w:vAlign w:val="top"/>
                </w:tcPr>
                <w:p>
                  <w:pPr>
                    <w:jc w:val="center"/>
                  </w:pPr>
                  <w:r>
                    <w:rPr>
                      <w:sz w:val="21"/>
                    </w:rPr>
                    <w:t>一项</w:t>
                  </w:r>
                </w:p>
              </w:tc>
              <w:tc>
                <w:tcPr>
                  <w:tcW w:type="dxa" w:w="1148"/>
                  <w:tcBorders>
                    <w:top w:val="single" w:color="000000" w:sz="4"/>
                    <w:left w:val="single" w:color="000000" w:sz="4"/>
                    <w:bottom w:val="single" w:color="000000" w:sz="8"/>
                    <w:right w:val="single" w:color="000000" w:sz="4"/>
                  </w:tcBorders>
                  <w:vAlign w:val="top"/>
                </w:tcPr>
                <w:p>
                  <w:pPr>
                    <w:jc w:val="center"/>
                  </w:pPr>
                  <w:r>
                    <w:rPr>
                      <w:sz w:val="21"/>
                    </w:rPr>
                    <w:t>1390028.51</w:t>
                  </w:r>
                </w:p>
              </w:tc>
              <w:tc>
                <w:tcPr>
                  <w:tcW w:type="dxa" w:w="1257"/>
                  <w:tcBorders>
                    <w:top w:val="single" w:color="000000" w:sz="4"/>
                    <w:left w:val="single" w:color="000000" w:sz="4"/>
                    <w:bottom w:val="single" w:color="000000" w:sz="8"/>
                    <w:right w:val="single" w:color="000000" w:sz="4"/>
                  </w:tcBorders>
                  <w:vAlign w:val="top"/>
                </w:tcPr>
                <w:p>
                  <w:pPr>
                    <w:jc w:val="center"/>
                  </w:pPr>
                  <w:r>
                    <w:rPr>
                      <w:sz w:val="21"/>
                    </w:rPr>
                    <w:t>1390028.51</w:t>
                  </w:r>
                </w:p>
              </w:tc>
              <w:tc>
                <w:tcPr>
                  <w:tcW w:type="dxa" w:w="1124"/>
                  <w:tcBorders>
                    <w:top w:val="single" w:color="000000" w:sz="4"/>
                    <w:left w:val="single" w:color="000000" w:sz="4"/>
                    <w:bottom w:val="single" w:color="000000" w:sz="8"/>
                    <w:right w:val="single" w:color="000000" w:sz="8"/>
                  </w:tcBorders>
                  <w:vAlign w:val="top"/>
                </w:tcPr>
                <w:p>
                  <w:pPr>
                    <w:jc w:val="center"/>
                  </w:pPr>
                  <w:r>
                    <w:rPr>
                      <w:sz w:val="21"/>
                    </w:rPr>
                    <w:t>建筑业</w:t>
                  </w:r>
                </w:p>
              </w:tc>
            </w:tr>
          </w:tbl>
        </w:tc>
      </w:tr>
      <w:tr>
        <w:tc>
          <w:tcPr>
            <w:tcW w:type="dxa" w:w="2076"/>
          </w:tcPr>
          <w:p/>
        </w:tc>
        <w:tc>
          <w:tcPr>
            <w:tcW w:type="dxa" w:w="415"/>
          </w:tcPr>
          <w:p>
            <w:r>
              <w:rPr/>
              <w:t>2</w:t>
            </w:r>
          </w:p>
        </w:tc>
        <w:tc>
          <w:tcPr>
            <w:tcW w:type="dxa" w:w="5814"/>
          </w:tcPr>
          <w:p>
            <w:pPr>
              <w:jc w:val="both"/>
            </w:pPr>
            <w:r>
              <w:rPr>
                <w:sz w:val="21"/>
              </w:rPr>
              <w:t>一</w:t>
            </w:r>
            <w:r>
              <w:rPr>
                <w:sz w:val="21"/>
              </w:rPr>
              <w:t>、</w:t>
            </w:r>
            <w:r>
              <w:rPr>
                <w:sz w:val="21"/>
              </w:rPr>
              <w:t>项目概况</w:t>
            </w:r>
          </w:p>
          <w:p>
            <w:pPr>
              <w:jc w:val="both"/>
            </w:pPr>
            <w:r>
              <w:rPr>
                <w:sz w:val="21"/>
              </w:rPr>
              <w:t>云城区南盛镇美丽乡村路灯光亮（第一期）工程，项目位于南盛镇下属</w:t>
            </w:r>
            <w:r>
              <w:rPr>
                <w:sz w:val="21"/>
              </w:rPr>
              <w:t>24个村道及道路</w:t>
            </w:r>
            <w:r>
              <w:rPr>
                <w:sz w:val="21"/>
              </w:rPr>
              <w:t>太阳能照明设计，</w:t>
            </w:r>
            <w:r>
              <w:rPr>
                <w:sz w:val="21"/>
              </w:rPr>
              <w:t>共</w:t>
            </w:r>
            <w:r>
              <w:rPr>
                <w:sz w:val="21"/>
              </w:rPr>
              <w:t>317</w:t>
            </w:r>
            <w:r>
              <w:rPr>
                <w:sz w:val="21"/>
              </w:rPr>
              <w:t>盏灯，灯距</w:t>
            </w:r>
            <w:r>
              <w:rPr>
                <w:sz w:val="21"/>
              </w:rPr>
              <w:t>25</w:t>
            </w:r>
            <w:r>
              <w:rPr>
                <w:sz w:val="21"/>
              </w:rPr>
              <w:t>~30</w:t>
            </w:r>
            <w:r>
              <w:rPr>
                <w:sz w:val="21"/>
              </w:rPr>
              <w:t>米，灯高</w:t>
            </w:r>
            <w:r>
              <w:rPr>
                <w:sz w:val="21"/>
              </w:rPr>
              <w:t>6</w:t>
            </w:r>
            <w:r>
              <w:rPr>
                <w:sz w:val="21"/>
              </w:rPr>
              <w:t>米，</w:t>
            </w:r>
            <w:r>
              <w:rPr>
                <w:sz w:val="21"/>
              </w:rPr>
              <w:t>LED 6</w:t>
            </w:r>
            <w:r>
              <w:rPr>
                <w:sz w:val="21"/>
              </w:rPr>
              <w:t>0瓦</w:t>
            </w:r>
            <w:r>
              <w:rPr>
                <w:sz w:val="21"/>
              </w:rPr>
              <w:t>；壁挂式太阳能路灯</w:t>
            </w:r>
            <w:r>
              <w:rPr>
                <w:sz w:val="21"/>
              </w:rPr>
              <w:t>2盏，LED 60W；3米庭院灯39盏，LED 30W；</w:t>
            </w:r>
            <w:r>
              <w:rPr>
                <w:sz w:val="21"/>
              </w:rPr>
              <w:t>建成后惠及全镇</w:t>
            </w:r>
            <w:r>
              <w:rPr>
                <w:sz w:val="21"/>
              </w:rPr>
              <w:t>24个自然村及相关道路。</w:t>
            </w:r>
          </w:p>
        </w:tc>
      </w:tr>
      <w:tr>
        <w:tc>
          <w:tcPr>
            <w:tcW w:type="dxa" w:w="2076"/>
          </w:tcPr>
          <w:p/>
        </w:tc>
        <w:tc>
          <w:tcPr>
            <w:tcW w:type="dxa" w:w="415"/>
          </w:tcPr>
          <w:p>
            <w:r>
              <w:rPr/>
              <w:t>3</w:t>
            </w:r>
          </w:p>
        </w:tc>
        <w:tc>
          <w:tcPr>
            <w:tcW w:type="dxa" w:w="5814"/>
          </w:tcPr>
          <w:p>
            <w:pPr>
              <w:jc w:val="both"/>
            </w:pPr>
            <w:r>
              <w:rPr>
                <w:sz w:val="21"/>
              </w:rPr>
              <w:t>二</w:t>
            </w:r>
            <w:r>
              <w:rPr>
                <w:sz w:val="21"/>
              </w:rPr>
              <w:t>、磋商报价说明</w:t>
            </w:r>
          </w:p>
          <w:p>
            <w:pPr>
              <w:ind w:firstLine="210"/>
              <w:jc w:val="both"/>
            </w:pPr>
            <w:r>
              <w:rPr>
                <w:sz w:val="21"/>
              </w:rPr>
              <w:t>1、磋商报价以人民币填报。</w:t>
            </w:r>
          </w:p>
          <w:p>
            <w:pPr>
              <w:ind w:firstLine="210"/>
              <w:jc w:val="both"/>
            </w:pPr>
            <w:r>
              <w:rPr>
                <w:sz w:val="21"/>
              </w:rPr>
              <w:t>2、响应供应商按照《工程量清单》中列出的工程项目和工程量填报综合单价和合价。每一项目只允许有一个报价。任何有选择的报价将不予接受。响应供应商未填报综合单价或合价的工程项目，采购人将视为该工程项目所需费用已包含在其它有价款的报价内，在实施后，采购人将不予支付。</w:t>
            </w:r>
          </w:p>
          <w:p>
            <w:pPr>
              <w:ind w:firstLine="210"/>
              <w:jc w:val="both"/>
            </w:pPr>
            <w:r>
              <w:rPr>
                <w:sz w:val="21"/>
              </w:rPr>
              <w:t>3、磋商报价应为完成项目内容，磋商文件所附确定的图纸范围内和工程量清单范围列明工作的全部费用。包含措施费、其他项目费、规费、税金等。根据采购人提供的要求和相关资料、项目内容，由成交供应商对项目内容包施工、包材料、包工期、包质量、包安全生产、包文明施工、包综合治理、包承包范围内验收移交和资料整理的方式承包，包括了完成该工程工作内容所需的一切费用</w:t>
            </w:r>
            <w:r>
              <w:rPr>
                <w:sz w:val="21"/>
              </w:rPr>
              <w:t>（</w:t>
            </w:r>
            <w:r>
              <w:rPr>
                <w:sz w:val="21"/>
              </w:rPr>
              <w:t>包括工程建设过程中的各种风险费用和不可预见费用</w:t>
            </w:r>
            <w:r>
              <w:rPr>
                <w:sz w:val="21"/>
              </w:rPr>
              <w:t>）</w:t>
            </w:r>
            <w:r>
              <w:rPr>
                <w:sz w:val="21"/>
              </w:rPr>
              <w:t>。</w:t>
            </w:r>
          </w:p>
          <w:p>
            <w:pPr>
              <w:ind w:firstLine="210"/>
              <w:jc w:val="both"/>
            </w:pPr>
            <w:r>
              <w:rPr>
                <w:sz w:val="21"/>
              </w:rPr>
              <w:t>4、响应供应商在响应文件中应明确所选用主要材料、设备的品牌、厂家以及质量等级</w:t>
            </w:r>
            <w:r>
              <w:rPr>
                <w:sz w:val="21"/>
              </w:rPr>
              <w:t>。</w:t>
            </w:r>
            <w:r>
              <w:rPr>
                <w:sz w:val="21"/>
              </w:rPr>
              <w:t>并且应当符合项目的要求。</w:t>
            </w:r>
          </w:p>
          <w:p>
            <w:pPr>
              <w:jc w:val="both"/>
            </w:pPr>
            <w:r>
              <w:rPr>
                <w:sz w:val="21"/>
              </w:rPr>
              <w:t>任何有选择性报价的响应，将被视为无效响应</w:t>
            </w:r>
            <w:r>
              <w:rPr>
                <w:sz w:val="21"/>
              </w:rPr>
              <w:t>。</w:t>
            </w:r>
          </w:p>
        </w:tc>
      </w:tr>
      <w:tr>
        <w:tc>
          <w:tcPr>
            <w:tcW w:type="dxa" w:w="2076"/>
          </w:tcPr>
          <w:p/>
        </w:tc>
        <w:tc>
          <w:tcPr>
            <w:tcW w:type="dxa" w:w="415"/>
          </w:tcPr>
          <w:p>
            <w:r>
              <w:rPr/>
              <w:t>4</w:t>
            </w:r>
          </w:p>
        </w:tc>
        <w:tc>
          <w:tcPr>
            <w:tcW w:type="dxa" w:w="5814"/>
          </w:tcPr>
          <w:p>
            <w:pPr>
              <w:jc w:val="both"/>
            </w:pPr>
            <w:r>
              <w:rPr>
                <w:sz w:val="21"/>
              </w:rPr>
              <w:t>三</w:t>
            </w:r>
            <w:r>
              <w:rPr>
                <w:sz w:val="21"/>
              </w:rPr>
              <w:t>、技术要求</w:t>
            </w:r>
            <w:r>
              <w:rPr>
                <w:sz w:val="21"/>
              </w:rPr>
              <w:t>:</w:t>
            </w:r>
          </w:p>
          <w:p>
            <w:pPr>
              <w:ind w:firstLine="211"/>
              <w:jc w:val="both"/>
            </w:pPr>
            <w:r>
              <w:rPr>
                <w:b/>
                <w:sz w:val="21"/>
              </w:rPr>
              <w:t>1、</w:t>
            </w:r>
            <w:r>
              <w:rPr>
                <w:b/>
                <w:sz w:val="21"/>
              </w:rPr>
              <w:t>工程量清单（</w:t>
            </w:r>
            <w:r>
              <w:rPr>
                <w:b/>
                <w:sz w:val="21"/>
              </w:rPr>
              <w:t>另附</w:t>
            </w:r>
            <w:r>
              <w:rPr>
                <w:b/>
                <w:sz w:val="21"/>
              </w:rPr>
              <w:t>）</w:t>
            </w:r>
            <w:r>
              <w:rPr>
                <w:sz w:val="21"/>
              </w:rPr>
              <w:t>；</w:t>
            </w:r>
          </w:p>
          <w:p>
            <w:pPr>
              <w:ind w:firstLine="210"/>
              <w:jc w:val="both"/>
            </w:pPr>
            <w:r>
              <w:rPr>
                <w:sz w:val="21"/>
              </w:rPr>
              <w:t>2、</w:t>
            </w:r>
            <w:r>
              <w:rPr>
                <w:sz w:val="21"/>
              </w:rPr>
              <w:t>设备清单</w:t>
            </w:r>
            <w:r>
              <w:rPr>
                <w:sz w:val="21"/>
              </w:rPr>
              <w:t>:</w:t>
            </w:r>
          </w:p>
          <w:tbl>
            <w:tblPr>
              <w:tblInd w:type="dxa" w:w="120"/>
              <w:tblBorders>
                <w:top w:val="none" w:color="000000" w:sz="4"/>
                <w:left w:val="none" w:color="000000" w:sz="4"/>
                <w:bottom w:val="none" w:color="000000" w:sz="4"/>
                <w:right w:val="none" w:color="000000" w:sz="4"/>
                <w:insideH w:val="none"/>
                <w:insideV w:val="none"/>
              </w:tblBorders>
            </w:tblPr>
            <w:tblGrid>
              <w:gridCol w:w="667"/>
              <w:gridCol w:w="2130"/>
              <w:gridCol w:w="1399"/>
              <w:gridCol w:w="1399"/>
            </w:tblGrid>
            <w:tr>
              <w:tc>
                <w:tcPr>
                  <w:tcW w:type="dxa" w:w="667"/>
                  <w:tcBorders>
                    <w:top w:val="single" w:color="000000" w:sz="4"/>
                    <w:left w:val="single" w:color="000000" w:sz="4"/>
                    <w:bottom w:val="single" w:color="000000" w:sz="4"/>
                    <w:right w:val="single" w:color="000000" w:sz="4"/>
                  </w:tcBorders>
                  <w:vAlign w:val="top"/>
                </w:tcPr>
                <w:p>
                  <w:pPr>
                    <w:jc w:val="center"/>
                  </w:pPr>
                  <w:r>
                    <w:rPr>
                      <w:sz w:val="21"/>
                    </w:rPr>
                    <w:t>序号</w:t>
                  </w:r>
                </w:p>
              </w:tc>
              <w:tc>
                <w:tcPr>
                  <w:tcW w:type="dxa" w:w="2130"/>
                  <w:tcBorders>
                    <w:top w:val="single" w:color="000000" w:sz="4"/>
                    <w:left w:val="single" w:color="000000" w:sz="4"/>
                    <w:bottom w:val="single" w:color="000000" w:sz="4"/>
                    <w:right w:val="single" w:color="000000" w:sz="4"/>
                  </w:tcBorders>
                  <w:vAlign w:val="top"/>
                </w:tcPr>
                <w:p>
                  <w:pPr>
                    <w:jc w:val="center"/>
                  </w:pPr>
                  <w:r>
                    <w:rPr>
                      <w:sz w:val="21"/>
                    </w:rPr>
                    <w:t>项目名称</w:t>
                  </w:r>
                </w:p>
              </w:tc>
              <w:tc>
                <w:tcPr>
                  <w:tcW w:type="dxa" w:w="1399"/>
                  <w:tcBorders>
                    <w:top w:val="single" w:color="000000" w:sz="4"/>
                    <w:left w:val="single" w:color="000000" w:sz="4"/>
                    <w:bottom w:val="single" w:color="000000" w:sz="4"/>
                    <w:right w:val="single" w:color="000000" w:sz="4"/>
                  </w:tcBorders>
                  <w:vAlign w:val="top"/>
                </w:tcPr>
                <w:p>
                  <w:pPr>
                    <w:jc w:val="center"/>
                  </w:pPr>
                  <w:r>
                    <w:rPr>
                      <w:sz w:val="21"/>
                    </w:rPr>
                    <w:t>计量单位</w:t>
                  </w:r>
                </w:p>
              </w:tc>
              <w:tc>
                <w:tcPr>
                  <w:tcW w:type="dxa" w:w="1399"/>
                  <w:tcBorders>
                    <w:top w:val="single" w:color="000000" w:sz="4"/>
                    <w:left w:val="single" w:color="000000" w:sz="4"/>
                    <w:bottom w:val="single" w:color="000000" w:sz="4"/>
                    <w:right w:val="single" w:color="000000" w:sz="4"/>
                  </w:tcBorders>
                  <w:vAlign w:val="top"/>
                </w:tcPr>
                <w:p>
                  <w:pPr>
                    <w:jc w:val="center"/>
                  </w:pPr>
                  <w:r>
                    <w:rPr>
                      <w:sz w:val="21"/>
                    </w:rPr>
                    <w:t>工程数量</w:t>
                  </w:r>
                </w:p>
              </w:tc>
            </w:tr>
            <w:tr>
              <w:tc>
                <w:tcPr>
                  <w:tcW w:type="dxa" w:w="667"/>
                  <w:tcBorders>
                    <w:top w:val="none" w:color="000000" w:sz="4"/>
                    <w:left w:val="single" w:color="000000" w:sz="4"/>
                    <w:bottom w:val="single" w:color="000000" w:sz="4"/>
                    <w:right w:val="single" w:color="000000" w:sz="4"/>
                  </w:tcBorders>
                  <w:vAlign w:val="top"/>
                </w:tcPr>
                <w:p>
                  <w:pPr>
                    <w:jc w:val="center"/>
                  </w:pPr>
                  <w:r>
                    <w:rPr>
                      <w:sz w:val="21"/>
                    </w:rPr>
                    <w:t>1</w:t>
                  </w:r>
                </w:p>
              </w:tc>
              <w:tc>
                <w:tcPr>
                  <w:tcW w:type="dxa" w:w="2130"/>
                  <w:tcBorders>
                    <w:top w:val="none" w:color="000000" w:sz="4"/>
                    <w:left w:val="single" w:color="000000" w:sz="4"/>
                    <w:bottom w:val="single" w:color="000000" w:sz="4"/>
                    <w:right w:val="single" w:color="000000" w:sz="4"/>
                  </w:tcBorders>
                  <w:vAlign w:val="top"/>
                </w:tcPr>
                <w:p>
                  <w:pPr>
                    <w:jc w:val="center"/>
                  </w:pPr>
                  <w:r>
                    <w:rPr>
                      <w:sz w:val="21"/>
                    </w:rPr>
                    <w:t>太阳能路灯</w:t>
                  </w:r>
                  <w:r>
                    <w:rPr>
                      <w:sz w:val="21"/>
                    </w:rPr>
                    <w:t>H=</w:t>
                  </w:r>
                  <w:r>
                    <w:rPr>
                      <w:sz w:val="21"/>
                    </w:rPr>
                    <w:t>6</w:t>
                  </w:r>
                  <w:r>
                    <w:rPr>
                      <w:sz w:val="21"/>
                    </w:rPr>
                    <w:t>米</w:t>
                  </w:r>
                </w:p>
              </w:tc>
              <w:tc>
                <w:tcPr>
                  <w:tcW w:type="dxa" w:w="1399"/>
                  <w:tcBorders>
                    <w:top w:val="none" w:color="000000" w:sz="4"/>
                    <w:left w:val="single" w:color="000000" w:sz="4"/>
                    <w:bottom w:val="single" w:color="000000" w:sz="4"/>
                    <w:right w:val="single" w:color="000000" w:sz="4"/>
                  </w:tcBorders>
                  <w:vAlign w:val="top"/>
                </w:tcPr>
                <w:p>
                  <w:pPr>
                    <w:jc w:val="center"/>
                  </w:pPr>
                  <w:r>
                    <w:rPr>
                      <w:sz w:val="21"/>
                    </w:rPr>
                    <w:t>套</w:t>
                  </w:r>
                </w:p>
              </w:tc>
              <w:tc>
                <w:tcPr>
                  <w:tcW w:type="dxa" w:w="1399"/>
                  <w:tcBorders>
                    <w:top w:val="none" w:color="000000" w:sz="4"/>
                    <w:left w:val="single" w:color="000000" w:sz="4"/>
                    <w:bottom w:val="single" w:color="000000" w:sz="4"/>
                    <w:right w:val="single" w:color="000000" w:sz="4"/>
                  </w:tcBorders>
                  <w:vAlign w:val="top"/>
                </w:tcPr>
                <w:p>
                  <w:pPr>
                    <w:jc w:val="center"/>
                  </w:pPr>
                  <w:r>
                    <w:rPr>
                      <w:sz w:val="21"/>
                    </w:rPr>
                    <w:t>317</w:t>
                  </w:r>
                </w:p>
              </w:tc>
            </w:tr>
            <w:tr>
              <w:tc>
                <w:tcPr>
                  <w:tcW w:type="dxa" w:w="667"/>
                  <w:tcBorders>
                    <w:top w:val="none" w:color="000000" w:sz="4"/>
                    <w:left w:val="single" w:color="000000" w:sz="4"/>
                    <w:bottom w:val="single" w:color="000000" w:sz="4"/>
                    <w:right w:val="single" w:color="000000" w:sz="4"/>
                  </w:tcBorders>
                  <w:vAlign w:val="top"/>
                </w:tcPr>
                <w:p>
                  <w:pPr>
                    <w:jc w:val="center"/>
                  </w:pPr>
                  <w:r>
                    <w:rPr>
                      <w:sz w:val="21"/>
                    </w:rPr>
                    <w:t>2</w:t>
                  </w:r>
                </w:p>
              </w:tc>
              <w:tc>
                <w:tcPr>
                  <w:tcW w:type="dxa" w:w="2130"/>
                  <w:tcBorders>
                    <w:top w:val="none" w:color="000000" w:sz="4"/>
                    <w:left w:val="single" w:color="000000" w:sz="4"/>
                    <w:bottom w:val="single" w:color="000000" w:sz="4"/>
                    <w:right w:val="single" w:color="000000" w:sz="4"/>
                  </w:tcBorders>
                  <w:vAlign w:val="top"/>
                </w:tcPr>
                <w:p>
                  <w:pPr>
                    <w:jc w:val="center"/>
                  </w:pPr>
                  <w:r>
                    <w:rPr>
                      <w:sz w:val="21"/>
                    </w:rPr>
                    <w:t>太阳能</w:t>
                  </w:r>
                  <w:r>
                    <w:rPr>
                      <w:sz w:val="21"/>
                    </w:rPr>
                    <w:t>庭院</w:t>
                  </w:r>
                  <w:r>
                    <w:rPr>
                      <w:sz w:val="21"/>
                    </w:rPr>
                    <w:t>灯</w:t>
                  </w:r>
                  <w:r>
                    <w:rPr>
                      <w:sz w:val="21"/>
                    </w:rPr>
                    <w:t>H=</w:t>
                  </w:r>
                  <w:r>
                    <w:rPr>
                      <w:sz w:val="21"/>
                    </w:rPr>
                    <w:t>3</w:t>
                  </w:r>
                  <w:r>
                    <w:rPr>
                      <w:sz w:val="21"/>
                    </w:rPr>
                    <w:t>米</w:t>
                  </w:r>
                </w:p>
              </w:tc>
              <w:tc>
                <w:tcPr>
                  <w:tcW w:type="dxa" w:w="1399"/>
                  <w:tcBorders>
                    <w:top w:val="none" w:color="000000" w:sz="4"/>
                    <w:left w:val="single" w:color="000000" w:sz="4"/>
                    <w:bottom w:val="single" w:color="000000" w:sz="4"/>
                    <w:right w:val="single" w:color="000000" w:sz="4"/>
                  </w:tcBorders>
                  <w:vAlign w:val="top"/>
                </w:tcPr>
                <w:p>
                  <w:pPr>
                    <w:jc w:val="center"/>
                  </w:pPr>
                  <w:r>
                    <w:rPr>
                      <w:sz w:val="21"/>
                    </w:rPr>
                    <w:t>套</w:t>
                  </w:r>
                </w:p>
              </w:tc>
              <w:tc>
                <w:tcPr>
                  <w:tcW w:type="dxa" w:w="1399"/>
                  <w:tcBorders>
                    <w:top w:val="none" w:color="000000" w:sz="4"/>
                    <w:left w:val="single" w:color="000000" w:sz="4"/>
                    <w:bottom w:val="single" w:color="000000" w:sz="4"/>
                    <w:right w:val="single" w:color="000000" w:sz="4"/>
                  </w:tcBorders>
                  <w:vAlign w:val="top"/>
                </w:tcPr>
                <w:p>
                  <w:pPr>
                    <w:jc w:val="center"/>
                  </w:pPr>
                  <w:r>
                    <w:rPr>
                      <w:sz w:val="21"/>
                    </w:rPr>
                    <w:t>39</w:t>
                  </w:r>
                </w:p>
              </w:tc>
            </w:tr>
            <w:tr>
              <w:tc>
                <w:tcPr>
                  <w:tcW w:type="dxa" w:w="667"/>
                  <w:tcBorders>
                    <w:top w:val="none" w:color="000000" w:sz="4"/>
                    <w:left w:val="single" w:color="000000" w:sz="4"/>
                    <w:bottom w:val="single" w:color="000000" w:sz="4"/>
                    <w:right w:val="single" w:color="000000" w:sz="4"/>
                  </w:tcBorders>
                  <w:vAlign w:val="top"/>
                </w:tcPr>
                <w:p>
                  <w:pPr>
                    <w:jc w:val="center"/>
                  </w:pPr>
                  <w:r>
                    <w:rPr>
                      <w:sz w:val="21"/>
                    </w:rPr>
                    <w:t>3</w:t>
                  </w:r>
                </w:p>
              </w:tc>
              <w:tc>
                <w:tcPr>
                  <w:tcW w:type="dxa" w:w="2130"/>
                  <w:tcBorders>
                    <w:top w:val="none" w:color="000000" w:sz="4"/>
                    <w:left w:val="single" w:color="000000" w:sz="4"/>
                    <w:bottom w:val="single" w:color="000000" w:sz="4"/>
                    <w:right w:val="single" w:color="000000" w:sz="4"/>
                  </w:tcBorders>
                  <w:vAlign w:val="top"/>
                </w:tcPr>
                <w:p>
                  <w:pPr>
                    <w:jc w:val="center"/>
                  </w:pPr>
                  <w:r>
                    <w:rPr>
                      <w:sz w:val="21"/>
                    </w:rPr>
                    <w:t>太阳能挂壁灯</w:t>
                  </w:r>
                </w:p>
              </w:tc>
              <w:tc>
                <w:tcPr>
                  <w:tcW w:type="dxa" w:w="1399"/>
                  <w:tcBorders>
                    <w:top w:val="none" w:color="000000" w:sz="4"/>
                    <w:left w:val="single" w:color="000000" w:sz="4"/>
                    <w:bottom w:val="single" w:color="000000" w:sz="4"/>
                    <w:right w:val="single" w:color="000000" w:sz="4"/>
                  </w:tcBorders>
                  <w:vAlign w:val="top"/>
                </w:tcPr>
                <w:p>
                  <w:pPr>
                    <w:jc w:val="center"/>
                  </w:pPr>
                  <w:r>
                    <w:rPr>
                      <w:sz w:val="21"/>
                    </w:rPr>
                    <w:t>套</w:t>
                  </w:r>
                </w:p>
              </w:tc>
              <w:tc>
                <w:tcPr>
                  <w:tcW w:type="dxa" w:w="1399"/>
                  <w:tcBorders>
                    <w:top w:val="none" w:color="000000" w:sz="4"/>
                    <w:left w:val="single" w:color="000000" w:sz="4"/>
                    <w:bottom w:val="single" w:color="000000" w:sz="4"/>
                    <w:right w:val="single" w:color="000000" w:sz="4"/>
                  </w:tcBorders>
                  <w:vAlign w:val="top"/>
                </w:tcPr>
                <w:p>
                  <w:pPr>
                    <w:jc w:val="center"/>
                  </w:pPr>
                  <w:r>
                    <w:rPr>
                      <w:sz w:val="21"/>
                    </w:rPr>
                    <w:t>2</w:t>
                  </w:r>
                </w:p>
              </w:tc>
            </w:tr>
          </w:tbl>
          <w:p>
            <w:pPr>
              <w:ind w:firstLine="210"/>
              <w:jc w:val="both"/>
            </w:pPr>
            <w:r>
              <w:rPr>
                <w:sz w:val="21"/>
              </w:rPr>
              <w:t>3、成交供应商需提供响应材料品牌、型号、技术参数及产品合格证书等证明文件。同时须确保所用材料在施工期间是在销产品，以避免在施工中因变更材料而影响施工进度，如有发生，采购人有权选择任何品牌的材料，结算价格由双方商定，如未能达成协议，在不高于成交供应商报价的前提下，采购人有权指定</w:t>
            </w:r>
            <w:r>
              <w:rPr>
                <w:sz w:val="21"/>
              </w:rPr>
              <w:t>产品</w:t>
            </w:r>
            <w:r>
              <w:rPr>
                <w:sz w:val="21"/>
              </w:rPr>
              <w:t>，成交供应商不得以任何理由拒绝</w:t>
            </w:r>
            <w:r>
              <w:rPr>
                <w:sz w:val="21"/>
              </w:rPr>
              <w:t>。</w:t>
            </w:r>
          </w:p>
          <w:p>
            <w:pPr>
              <w:ind w:firstLine="210"/>
              <w:jc w:val="both"/>
            </w:pPr>
            <w:r>
              <w:rPr>
                <w:sz w:val="21"/>
              </w:rPr>
              <w:t>4、成交供应商提供的设备、材料应为市场中、高档以上产品。本项目使用的工程材料</w:t>
            </w:r>
            <w:r>
              <w:rPr>
                <w:sz w:val="21"/>
              </w:rPr>
              <w:t>。</w:t>
            </w:r>
            <w:r>
              <w:rPr>
                <w:sz w:val="21"/>
              </w:rPr>
              <w:t>订货前，成交供应商应提供生产厂家的合格证书及试验报告，所有材料须提供样板并经采购</w:t>
            </w:r>
          </w:p>
          <w:p>
            <w:pPr>
              <w:jc w:val="both"/>
            </w:pPr>
            <w:r>
              <w:rPr>
                <w:sz w:val="21"/>
              </w:rPr>
              <w:t>人及监理单位书面确认，符合工程要求，方可使用。如发生货不对板，采购人及监理单位有权拒用，并由成交供应商承担损失。</w:t>
            </w:r>
          </w:p>
          <w:p>
            <w:pPr>
              <w:ind w:firstLine="210"/>
              <w:jc w:val="both"/>
            </w:pPr>
            <w:r>
              <w:rPr>
                <w:sz w:val="21"/>
              </w:rPr>
              <w:t>5、工程的材料、辅料及施工应符合国家、省有关建筑装修工程质量及环保标准。</w:t>
            </w:r>
          </w:p>
          <w:p>
            <w:pPr>
              <w:ind w:firstLine="210"/>
              <w:jc w:val="both"/>
            </w:pPr>
            <w:r>
              <w:rPr>
                <w:sz w:val="21"/>
              </w:rPr>
              <w:t>6、本工程所使用的所有材料投入使用前，成交供应商需提供样品及出厂合格证给采购人审核，并报采购人书面批准后方可投入使用。</w:t>
            </w:r>
          </w:p>
          <w:p>
            <w:pPr>
              <w:jc w:val="both"/>
            </w:pPr>
            <w:r>
              <w:rPr>
                <w:sz w:val="21"/>
              </w:rPr>
              <w:t xml:space="preserve">  7、属于成交供应商自行采购的主要材料、设备。</w:t>
            </w:r>
            <w:r>
              <w:rPr>
                <w:sz w:val="21"/>
              </w:rPr>
              <w:t>报价人</w:t>
            </w:r>
            <w:r>
              <w:rPr>
                <w:sz w:val="21"/>
              </w:rPr>
              <w:t>在响应文件中应明确所选用材料、设备的品牌、厂家以及质量等级，并且应当符合磋商文件的要求。</w:t>
            </w:r>
          </w:p>
        </w:tc>
      </w:tr>
      <w:tr>
        <w:tc>
          <w:tcPr>
            <w:tcW w:type="dxa" w:w="2076"/>
          </w:tcPr>
          <w:p/>
        </w:tc>
        <w:tc>
          <w:tcPr>
            <w:tcW w:type="dxa" w:w="415"/>
          </w:tcPr>
          <w:p>
            <w:r>
              <w:rPr/>
              <w:t>5</w:t>
            </w:r>
          </w:p>
        </w:tc>
        <w:tc>
          <w:tcPr>
            <w:tcW w:type="dxa" w:w="5814"/>
          </w:tcPr>
          <w:p>
            <w:pPr>
              <w:jc w:val="both"/>
            </w:pPr>
            <w:r>
              <w:rPr>
                <w:sz w:val="21"/>
              </w:rPr>
              <w:t>四</w:t>
            </w:r>
            <w:r>
              <w:rPr>
                <w:sz w:val="21"/>
              </w:rPr>
              <w:t>、商</w:t>
            </w:r>
            <w:r>
              <w:rPr>
                <w:sz w:val="21"/>
              </w:rPr>
              <w:t>务要</w:t>
            </w:r>
            <w:r>
              <w:rPr>
                <w:sz w:val="21"/>
              </w:rPr>
              <w:t>求</w:t>
            </w:r>
          </w:p>
          <w:p>
            <w:pPr>
              <w:ind w:firstLine="210"/>
              <w:jc w:val="both"/>
            </w:pPr>
            <w:r>
              <w:rPr>
                <w:sz w:val="21"/>
              </w:rPr>
              <w:t>1.地点:</w:t>
            </w:r>
            <w:r>
              <w:rPr>
                <w:sz w:val="21"/>
              </w:rPr>
              <w:t>云浮市云城区南盛镇</w:t>
            </w:r>
          </w:p>
          <w:p>
            <w:pPr>
              <w:ind w:firstLine="210"/>
              <w:jc w:val="both"/>
            </w:pPr>
            <w:r>
              <w:rPr>
                <w:sz w:val="21"/>
              </w:rPr>
              <w:t>2工期:自签订合同起</w:t>
            </w:r>
            <w:r>
              <w:rPr>
                <w:sz w:val="21"/>
              </w:rPr>
              <w:t>90天</w:t>
            </w:r>
            <w:r>
              <w:rPr>
                <w:sz w:val="21"/>
              </w:rPr>
              <w:t>内完成</w:t>
            </w:r>
          </w:p>
          <w:p>
            <w:pPr>
              <w:ind w:firstLine="210"/>
              <w:jc w:val="both"/>
            </w:pPr>
            <w:r>
              <w:rPr>
                <w:sz w:val="21"/>
              </w:rPr>
              <w:t>3.质量要求</w:t>
            </w:r>
          </w:p>
          <w:p>
            <w:pPr>
              <w:ind w:firstLine="420"/>
              <w:jc w:val="both"/>
            </w:pPr>
            <w:r>
              <w:rPr>
                <w:sz w:val="21"/>
              </w:rPr>
              <w:t>本工程所有的设备和材料所涉及的设计标准、规范，产品标准、规范，工程标准规范，验收标准、规范等必须完全符合中华人民共和国及省、市相应的标准和规范</w:t>
            </w:r>
            <w:r>
              <w:rPr>
                <w:sz w:val="21"/>
              </w:rPr>
              <w:t>；验</w:t>
            </w:r>
            <w:r>
              <w:rPr>
                <w:sz w:val="21"/>
              </w:rPr>
              <w:t>收达到《建设工程施工质量验收统一标准》等现行验收规范和工程质量检验评定合格标准。</w:t>
            </w:r>
          </w:p>
          <w:p>
            <w:pPr>
              <w:ind w:firstLine="210"/>
              <w:jc w:val="both"/>
            </w:pPr>
            <w:r>
              <w:rPr>
                <w:sz w:val="21"/>
              </w:rPr>
              <w:t>4.安全文明施工要求</w:t>
            </w:r>
          </w:p>
          <w:p>
            <w:pPr>
              <w:ind w:firstLine="420"/>
              <w:jc w:val="both"/>
            </w:pPr>
            <w:r>
              <w:rPr>
                <w:sz w:val="21"/>
              </w:rPr>
              <w:t>按国家规定标准，做好安全文明施工。</w:t>
            </w:r>
          </w:p>
          <w:p>
            <w:pPr>
              <w:ind w:firstLine="420"/>
              <w:jc w:val="both"/>
            </w:pPr>
            <w:r>
              <w:rPr>
                <w:sz w:val="21"/>
              </w:rPr>
              <w:t>（</w:t>
            </w:r>
            <w:r>
              <w:rPr>
                <w:sz w:val="21"/>
              </w:rPr>
              <w:t>1</w:t>
            </w:r>
            <w:r>
              <w:rPr>
                <w:sz w:val="21"/>
              </w:rPr>
              <w:t>）施</w:t>
            </w:r>
            <w:r>
              <w:rPr>
                <w:sz w:val="21"/>
              </w:rPr>
              <w:t>工人员要具有劳动部门发出的上岗证。上岗人员要有相应的上岗证，施工前向采购人递交派出人员名单，严禁使用未成年工和不适应现场安全施工要求的老弱病残人员进行施工。</w:t>
            </w:r>
          </w:p>
          <w:p>
            <w:pPr>
              <w:ind w:firstLine="420"/>
              <w:jc w:val="both"/>
            </w:pPr>
            <w:r>
              <w:rPr>
                <w:sz w:val="21"/>
              </w:rPr>
              <w:t>（</w:t>
            </w:r>
            <w:r>
              <w:rPr>
                <w:sz w:val="21"/>
              </w:rPr>
              <w:t>2</w:t>
            </w:r>
            <w:r>
              <w:rPr>
                <w:sz w:val="21"/>
              </w:rPr>
              <w:t>）</w:t>
            </w:r>
            <w:r>
              <w:rPr>
                <w:sz w:val="21"/>
              </w:rPr>
              <w:t>在施工期间应严格遵守国家、省、市有关防火、爆破和施工安全以及文明施工、环卫和城管等规定，建立规章制度和防护措施。否则，由此造成的经济和法律责任均由</w:t>
            </w:r>
            <w:r>
              <w:rPr>
                <w:sz w:val="21"/>
              </w:rPr>
              <w:t>成交人</w:t>
            </w:r>
            <w:r>
              <w:rPr>
                <w:sz w:val="21"/>
              </w:rPr>
              <w:t>负责。</w:t>
            </w:r>
          </w:p>
          <w:p>
            <w:pPr>
              <w:ind w:firstLine="420"/>
              <w:jc w:val="both"/>
            </w:pPr>
            <w:r>
              <w:rPr>
                <w:sz w:val="21"/>
              </w:rPr>
              <w:t>（</w:t>
            </w:r>
            <w:r>
              <w:rPr>
                <w:sz w:val="21"/>
              </w:rPr>
              <w:t>3</w:t>
            </w:r>
            <w:r>
              <w:rPr>
                <w:sz w:val="21"/>
              </w:rPr>
              <w:t>）</w:t>
            </w:r>
            <w:r>
              <w:rPr>
                <w:sz w:val="21"/>
              </w:rPr>
              <w:t>成交供应商应按安全施工的要求，采取严格科学的安全措施，确保施工安全和第三者的安全，承担出于自身安全措施不力所造成的事故责任和发生的费用。</w:t>
            </w:r>
          </w:p>
          <w:p>
            <w:pPr>
              <w:ind w:firstLine="420"/>
              <w:jc w:val="both"/>
            </w:pPr>
            <w:r>
              <w:rPr>
                <w:sz w:val="21"/>
              </w:rPr>
              <w:t>（</w:t>
            </w:r>
            <w:r>
              <w:rPr>
                <w:sz w:val="21"/>
              </w:rPr>
              <w:t>4</w:t>
            </w:r>
            <w:r>
              <w:rPr>
                <w:sz w:val="21"/>
              </w:rPr>
              <w:t>）</w:t>
            </w:r>
            <w:r>
              <w:rPr>
                <w:sz w:val="21"/>
              </w:rPr>
              <w:t>施工队伍必须接受现场管理单位的监督、管理和指导</w:t>
            </w:r>
            <w:r>
              <w:rPr>
                <w:sz w:val="21"/>
              </w:rPr>
              <w:t>。</w:t>
            </w:r>
          </w:p>
          <w:p>
            <w:pPr>
              <w:ind w:firstLine="420"/>
              <w:jc w:val="both"/>
            </w:pPr>
            <w:r>
              <w:rPr>
                <w:sz w:val="21"/>
              </w:rPr>
              <w:t>（</w:t>
            </w:r>
            <w:r>
              <w:rPr>
                <w:sz w:val="21"/>
              </w:rPr>
              <w:t>5</w:t>
            </w:r>
            <w:r>
              <w:rPr>
                <w:sz w:val="21"/>
              </w:rPr>
              <w:t>）</w:t>
            </w:r>
            <w:r>
              <w:rPr>
                <w:sz w:val="21"/>
              </w:rPr>
              <w:t>施工队伍应在采购人确定施工条件已具备后</w:t>
            </w:r>
            <w:r>
              <w:rPr>
                <w:sz w:val="21"/>
              </w:rPr>
              <w:t>3天内与采购人确定开始施工日期。</w:t>
            </w:r>
          </w:p>
          <w:p>
            <w:pPr>
              <w:ind w:firstLine="420"/>
              <w:jc w:val="both"/>
            </w:pPr>
            <w:r>
              <w:rPr>
                <w:sz w:val="21"/>
              </w:rPr>
              <w:t>（</w:t>
            </w:r>
            <w:r>
              <w:rPr>
                <w:sz w:val="21"/>
              </w:rPr>
              <w:t>6</w:t>
            </w:r>
            <w:r>
              <w:rPr>
                <w:sz w:val="21"/>
              </w:rPr>
              <w:t>）</w:t>
            </w:r>
            <w:r>
              <w:rPr>
                <w:sz w:val="21"/>
              </w:rPr>
              <w:t>施工队伍进场所要的现场工作条件及施工中，需要采购人配合承担的工程由报价单位在报价时提出，签署合同时也作为合同的补充附件。</w:t>
            </w:r>
          </w:p>
          <w:p>
            <w:pPr>
              <w:ind w:firstLine="420"/>
              <w:jc w:val="both"/>
            </w:pPr>
            <w:r>
              <w:rPr>
                <w:sz w:val="21"/>
              </w:rPr>
              <w:t>（</w:t>
            </w:r>
            <w:r>
              <w:rPr>
                <w:sz w:val="21"/>
              </w:rPr>
              <w:t>7</w:t>
            </w:r>
            <w:r>
              <w:rPr>
                <w:sz w:val="21"/>
              </w:rPr>
              <w:t>）</w:t>
            </w:r>
            <w:r>
              <w:rPr>
                <w:sz w:val="21"/>
              </w:rPr>
              <w:t>施工所用的机械工具由施工队伍自备及自费运到施工工地，进场后进行必要的性能安全检查</w:t>
            </w:r>
            <w:r>
              <w:rPr>
                <w:sz w:val="21"/>
              </w:rPr>
              <w:t>,完工后从工地自费搬出运走，施工所用的材料及机械工具由施工队伍寻找恰当的场所存放并由施工队伍自行保管，不得随便存放，以免造成不必要的丢失、损坏。</w:t>
            </w:r>
          </w:p>
          <w:p>
            <w:pPr>
              <w:ind w:firstLine="210"/>
              <w:jc w:val="both"/>
            </w:pPr>
            <w:r>
              <w:rPr>
                <w:sz w:val="21"/>
              </w:rPr>
              <w:t>5.承包方式</w:t>
            </w:r>
          </w:p>
          <w:p>
            <w:pPr>
              <w:ind w:firstLine="420"/>
              <w:jc w:val="both"/>
            </w:pPr>
            <w:r>
              <w:rPr>
                <w:sz w:val="21"/>
              </w:rPr>
              <w:t>本工程的磋商报价为固定总价包干</w:t>
            </w:r>
            <w:r>
              <w:rPr>
                <w:sz w:val="21"/>
              </w:rPr>
              <w:t>（</w:t>
            </w:r>
            <w:r>
              <w:rPr>
                <w:sz w:val="21"/>
              </w:rPr>
              <w:t>只限于确定的图纸范围内和工程量清单范围，图纸和工程量清单互为补充</w:t>
            </w:r>
            <w:r>
              <w:rPr>
                <w:sz w:val="21"/>
              </w:rPr>
              <w:t>）</w:t>
            </w:r>
            <w:r>
              <w:rPr>
                <w:sz w:val="21"/>
              </w:rPr>
              <w:t>，成交价包含措施费、其他项目费、规费、税金等。根据采购人提供的要求和相关资料、项目内容，由成交供应商对项目内容包施工、包材料、包工期、包质量、包安全生产、包文明施工、包综合治理、包承包范围内验收移交和资料整理的方式承包，包括了完成该工程工作内容所需的一切费用</w:t>
            </w:r>
            <w:r>
              <w:rPr>
                <w:sz w:val="21"/>
              </w:rPr>
              <w:t>（</w:t>
            </w:r>
            <w:r>
              <w:rPr>
                <w:sz w:val="21"/>
              </w:rPr>
              <w:t>包括工程建设过程中的各种风险费用和不可预见费用</w:t>
            </w:r>
            <w:r>
              <w:rPr>
                <w:sz w:val="21"/>
              </w:rPr>
              <w:t>）</w:t>
            </w:r>
            <w:r>
              <w:rPr>
                <w:sz w:val="21"/>
              </w:rPr>
              <w:t>。</w:t>
            </w:r>
          </w:p>
          <w:p>
            <w:pPr>
              <w:ind w:firstLine="420"/>
              <w:jc w:val="both"/>
            </w:pPr>
            <w:r>
              <w:rPr>
                <w:sz w:val="21"/>
              </w:rPr>
              <w:t>在办理机关单位</w:t>
            </w:r>
            <w:r>
              <w:rPr>
                <w:sz w:val="21"/>
              </w:rPr>
              <w:t>（</w:t>
            </w:r>
            <w:r>
              <w:rPr>
                <w:sz w:val="21"/>
              </w:rPr>
              <w:t>含政府部门</w:t>
            </w:r>
            <w:r>
              <w:rPr>
                <w:sz w:val="21"/>
              </w:rPr>
              <w:t>）</w:t>
            </w:r>
            <w:r>
              <w:rPr>
                <w:sz w:val="21"/>
              </w:rPr>
              <w:t>的报批手续过程中产生的费用由采购人承担，成交供应商配合采购人完成符合机关单位</w:t>
            </w:r>
            <w:r>
              <w:rPr>
                <w:sz w:val="21"/>
              </w:rPr>
              <w:t>（</w:t>
            </w:r>
            <w:r>
              <w:rPr>
                <w:sz w:val="21"/>
              </w:rPr>
              <w:t>含政府部门</w:t>
            </w:r>
            <w:r>
              <w:rPr>
                <w:sz w:val="21"/>
              </w:rPr>
              <w:t>）</w:t>
            </w:r>
            <w:r>
              <w:rPr>
                <w:sz w:val="21"/>
              </w:rPr>
              <w:t>验收合格要求的手续以及竣工移交为止的有关手续。</w:t>
            </w:r>
          </w:p>
          <w:p>
            <w:pPr>
              <w:ind w:firstLine="210"/>
              <w:jc w:val="both"/>
            </w:pPr>
            <w:r>
              <w:rPr>
                <w:sz w:val="21"/>
              </w:rPr>
              <w:t>6.验收要求</w:t>
            </w:r>
          </w:p>
          <w:p>
            <w:pPr>
              <w:ind w:firstLine="420"/>
              <w:jc w:val="both"/>
            </w:pPr>
            <w:r>
              <w:rPr>
                <w:sz w:val="21"/>
              </w:rPr>
              <w:t>本工程质量均严格按照施工图的设计要求及国家、广东省有关施工及验收规范规程、标准进行施工和验收，工程质量须达到合格工程质量标准。工程达不到合格标准的，由成交供应商无偿返修并承担由此造成的损失和责任，工期不予顺延。工程质量按有关部门验收认定为准。每一项隐蔽工程在隐蔽前，成交供应商需向采购人提出书面验收申请并申报工程量，经采购人验收合格并书面签字确认后方可隐蔽施工，否则在该项目验收前，采购人有权打开验收及确认工程量。不论验收是否合格，成交供应商都要按设计图重新施工，所造成的一切费用由成交供应商承担。</w:t>
            </w:r>
          </w:p>
          <w:p>
            <w:pPr>
              <w:ind w:firstLine="210"/>
              <w:jc w:val="both"/>
            </w:pPr>
            <w:r>
              <w:rPr>
                <w:sz w:val="21"/>
              </w:rPr>
              <w:t>7.验收依据</w:t>
            </w:r>
          </w:p>
          <w:p>
            <w:pPr>
              <w:ind w:firstLine="420"/>
              <w:jc w:val="both"/>
            </w:pPr>
            <w:r>
              <w:rPr>
                <w:sz w:val="21"/>
              </w:rPr>
              <w:t>《城市道路照明工程施工及验收规程》</w:t>
            </w:r>
            <w:r>
              <w:rPr>
                <w:sz w:val="21"/>
              </w:rPr>
              <w:t>CJJ89-2001</w:t>
            </w:r>
            <w:r>
              <w:rPr>
                <w:sz w:val="21"/>
              </w:rPr>
              <w:t>；</w:t>
            </w:r>
          </w:p>
          <w:p>
            <w:pPr>
              <w:ind w:firstLine="210"/>
              <w:jc w:val="both"/>
            </w:pPr>
            <w:r>
              <w:rPr>
                <w:sz w:val="21"/>
              </w:rPr>
              <w:t>8.质保期</w:t>
            </w:r>
            <w:r>
              <w:rPr>
                <w:sz w:val="21"/>
              </w:rPr>
              <w:t>（</w:t>
            </w:r>
            <w:r>
              <w:rPr>
                <w:sz w:val="21"/>
              </w:rPr>
              <w:t>含保修期服务要求</w:t>
            </w:r>
            <w:r>
              <w:rPr>
                <w:sz w:val="21"/>
              </w:rPr>
              <w:t>）</w:t>
            </w:r>
            <w:r>
              <w:rPr>
                <w:sz w:val="21"/>
              </w:rPr>
              <w:t>:</w:t>
            </w:r>
          </w:p>
          <w:p>
            <w:pPr>
              <w:ind w:firstLine="420"/>
              <w:jc w:val="both"/>
            </w:pPr>
            <w:r>
              <w:rPr>
                <w:sz w:val="21"/>
              </w:rPr>
              <w:t>1</w:t>
            </w:r>
            <w:r>
              <w:rPr>
                <w:sz w:val="21"/>
              </w:rPr>
              <w:t>）</w:t>
            </w:r>
            <w:r>
              <w:rPr>
                <w:sz w:val="21"/>
              </w:rPr>
              <w:t>工程保修期为贰年，自竣工验收合格日起计算。</w:t>
            </w:r>
          </w:p>
          <w:p>
            <w:pPr>
              <w:ind w:firstLine="420"/>
              <w:jc w:val="both"/>
            </w:pPr>
            <w:r>
              <w:rPr>
                <w:sz w:val="21"/>
              </w:rPr>
              <w:t>2</w:t>
            </w:r>
            <w:r>
              <w:rPr>
                <w:sz w:val="21"/>
              </w:rPr>
              <w:t>）</w:t>
            </w:r>
            <w:r>
              <w:rPr>
                <w:sz w:val="21"/>
              </w:rPr>
              <w:t>在工程保修期内，成交供应商应当根据有关法律以及合同规定，在约定的保修范围、</w:t>
            </w:r>
          </w:p>
          <w:p>
            <w:pPr>
              <w:ind w:firstLine="210"/>
              <w:jc w:val="both"/>
            </w:pPr>
            <w:r>
              <w:rPr>
                <w:sz w:val="21"/>
              </w:rPr>
              <w:t>保修期限内承担保修责任，维修的费用由造成质量缺陷的责任方承担。</w:t>
            </w:r>
          </w:p>
          <w:p>
            <w:pPr>
              <w:ind w:firstLine="420"/>
              <w:jc w:val="both"/>
            </w:pPr>
            <w:r>
              <w:rPr>
                <w:sz w:val="21"/>
              </w:rPr>
              <w:t>3</w:t>
            </w:r>
            <w:r>
              <w:rPr>
                <w:sz w:val="21"/>
              </w:rPr>
              <w:t>）</w:t>
            </w:r>
            <w:r>
              <w:rPr>
                <w:sz w:val="21"/>
              </w:rPr>
              <w:t>属于保修范围、内容的项目，成交供应商应当在接到维修通知之日起</w:t>
            </w:r>
            <w:r>
              <w:rPr>
                <w:sz w:val="21"/>
              </w:rPr>
              <w:t>5天内派人维修。成交供应商不在约定期限内派人维修的，采购人可以委托他人修理，由此产生的费用由成交供应商承担。</w:t>
            </w:r>
          </w:p>
          <w:p>
            <w:pPr>
              <w:ind w:firstLine="420"/>
              <w:jc w:val="both"/>
            </w:pPr>
            <w:r>
              <w:rPr>
                <w:sz w:val="21"/>
              </w:rPr>
              <w:t>4）</w:t>
            </w:r>
            <w:r>
              <w:rPr>
                <w:sz w:val="21"/>
              </w:rPr>
              <w:t>发生紧急抢修事故的，成交供应商在接到事故通知后，应当立即到达事故现场抢修</w:t>
            </w:r>
            <w:r>
              <w:rPr>
                <w:sz w:val="21"/>
              </w:rPr>
              <w:t>。</w:t>
            </w:r>
          </w:p>
          <w:p>
            <w:pPr>
              <w:ind w:firstLine="420"/>
              <w:jc w:val="both"/>
            </w:pPr>
            <w:r>
              <w:rPr>
                <w:sz w:val="21"/>
              </w:rPr>
              <w:t>5）</w:t>
            </w:r>
            <w:r>
              <w:rPr>
                <w:sz w:val="21"/>
              </w:rPr>
              <w:t>对于涉及结构安全的质量问题，应当按照有关规定，立即向当地建设行政主管部门报告，采取安全防范措施</w:t>
            </w:r>
            <w:r>
              <w:rPr>
                <w:sz w:val="21"/>
              </w:rPr>
              <w:t>；</w:t>
            </w:r>
            <w:r>
              <w:rPr>
                <w:sz w:val="21"/>
              </w:rPr>
              <w:t>由原设计单位或者具有相应资质等级的设计单位提出保修方案，成交供应商实施维修。</w:t>
            </w:r>
          </w:p>
          <w:p>
            <w:pPr>
              <w:jc w:val="both"/>
            </w:pPr>
            <w:r>
              <w:rPr>
                <w:sz w:val="21"/>
              </w:rPr>
              <w:t>9.工程结算:</w:t>
            </w:r>
          </w:p>
          <w:p>
            <w:pPr>
              <w:ind w:firstLine="210"/>
              <w:jc w:val="both"/>
            </w:pPr>
            <w:r>
              <w:rPr>
                <w:sz w:val="21"/>
              </w:rPr>
              <w:t>本工程结算执行粤建市【</w:t>
            </w:r>
            <w:r>
              <w:rPr>
                <w:sz w:val="21"/>
              </w:rPr>
              <w:t>2019】6号文件的《广东省建设工程计价依据</w:t>
            </w:r>
            <w:r>
              <w:rPr>
                <w:sz w:val="21"/>
              </w:rPr>
              <w:t>（</w:t>
            </w:r>
            <w:r>
              <w:rPr>
                <w:sz w:val="21"/>
              </w:rPr>
              <w:t>2018</w:t>
            </w:r>
            <w:r>
              <w:rPr>
                <w:sz w:val="21"/>
              </w:rPr>
              <w:t>）</w:t>
            </w:r>
            <w:r>
              <w:rPr>
                <w:sz w:val="21"/>
              </w:rPr>
              <w:t>》的《广东省建筑与装饰工程综合定额</w:t>
            </w:r>
            <w:r>
              <w:rPr>
                <w:sz w:val="21"/>
              </w:rPr>
              <w:t>（</w:t>
            </w:r>
            <w:r>
              <w:rPr>
                <w:sz w:val="21"/>
              </w:rPr>
              <w:t>2018</w:t>
            </w:r>
            <w:r>
              <w:rPr>
                <w:sz w:val="21"/>
              </w:rPr>
              <w:t>）</w:t>
            </w:r>
            <w:r>
              <w:rPr>
                <w:sz w:val="21"/>
              </w:rPr>
              <w:t>》、《广东省通用安装工程综合定额</w:t>
            </w:r>
            <w:r>
              <w:rPr>
                <w:sz w:val="21"/>
              </w:rPr>
              <w:t>（</w:t>
            </w:r>
            <w:r>
              <w:rPr>
                <w:sz w:val="21"/>
              </w:rPr>
              <w:t>2018</w:t>
            </w:r>
            <w:r>
              <w:rPr>
                <w:sz w:val="21"/>
              </w:rPr>
              <w:t>）</w:t>
            </w:r>
            <w:r>
              <w:rPr>
                <w:sz w:val="21"/>
              </w:rPr>
              <w:t>》《广东省市政工程综合定额</w:t>
            </w:r>
            <w:r>
              <w:rPr>
                <w:sz w:val="21"/>
              </w:rPr>
              <w:t>（</w:t>
            </w:r>
            <w:r>
              <w:rPr>
                <w:sz w:val="21"/>
              </w:rPr>
              <w:t>2018</w:t>
            </w:r>
            <w:r>
              <w:rPr>
                <w:sz w:val="21"/>
              </w:rPr>
              <w:t>）</w:t>
            </w:r>
            <w:r>
              <w:rPr>
                <w:sz w:val="21"/>
              </w:rPr>
              <w:t>》、《广东省园林绿化工程综合定额</w:t>
            </w:r>
            <w:r>
              <w:rPr>
                <w:sz w:val="21"/>
              </w:rPr>
              <w:t>（</w:t>
            </w:r>
            <w:r>
              <w:rPr>
                <w:sz w:val="21"/>
              </w:rPr>
              <w:t>2018</w:t>
            </w:r>
            <w:r>
              <w:rPr>
                <w:sz w:val="21"/>
              </w:rPr>
              <w:t>）</w:t>
            </w:r>
            <w:r>
              <w:rPr>
                <w:sz w:val="21"/>
              </w:rPr>
              <w:t>》、《广东省建设工程施工机具台班费用编制规则</w:t>
            </w:r>
            <w:r>
              <w:rPr>
                <w:sz w:val="21"/>
              </w:rPr>
              <w:t>（</w:t>
            </w:r>
            <w:r>
              <w:rPr>
                <w:sz w:val="21"/>
              </w:rPr>
              <w:t>2018</w:t>
            </w:r>
            <w:r>
              <w:rPr>
                <w:sz w:val="21"/>
              </w:rPr>
              <w:t>）</w:t>
            </w:r>
            <w:r>
              <w:rPr>
                <w:sz w:val="21"/>
              </w:rPr>
              <w:t>》等相关对口专业计费标准计算工程依据施工图、竣工图及设计变更资料、施工现场签证资料进行竣工结算，材料单价按施工期间《</w:t>
            </w:r>
            <w:r>
              <w:rPr>
                <w:sz w:val="21"/>
              </w:rPr>
              <w:t>云浮</w:t>
            </w:r>
            <w:r>
              <w:rPr>
                <w:sz w:val="21"/>
              </w:rPr>
              <w:t>市工程造价信息》综合单价计算，缺项材料单价参考造价通报价及当地市场价</w:t>
            </w:r>
            <w:r>
              <w:rPr>
                <w:sz w:val="21"/>
              </w:rPr>
              <w:t>；</w:t>
            </w:r>
            <w:r>
              <w:rPr>
                <w:sz w:val="21"/>
              </w:rPr>
              <w:t>工程结算送</w:t>
            </w:r>
            <w:r>
              <w:rPr>
                <w:sz w:val="21"/>
              </w:rPr>
              <w:t>云城区</w:t>
            </w:r>
            <w:r>
              <w:rPr>
                <w:sz w:val="21"/>
              </w:rPr>
              <w:t>财政局投资审核中心进行审核，经审核的结算造价作为最终工程造价。</w:t>
            </w:r>
          </w:p>
          <w:p>
            <w:pPr>
              <w:jc w:val="both"/>
            </w:pPr>
            <w:r>
              <w:rPr>
                <w:sz w:val="21"/>
              </w:rPr>
              <w:t>10. 付款方式</w:t>
            </w:r>
          </w:p>
          <w:p>
            <w:pPr>
              <w:jc w:val="left"/>
            </w:pPr>
            <w:r>
              <w:rPr>
                <w:sz w:val="21"/>
              </w:rPr>
              <w:t>10.1</w:t>
            </w:r>
            <w:r>
              <w:rPr>
                <w:sz w:val="21"/>
              </w:rPr>
              <w:t>本项目工程款拨付分</w:t>
            </w:r>
            <w:r>
              <w:rPr>
                <w:sz w:val="21"/>
              </w:rPr>
              <w:t>4次进行，合同签订10天内支付合同价的30%预付款；</w:t>
            </w:r>
          </w:p>
          <w:p>
            <w:pPr>
              <w:jc w:val="left"/>
            </w:pPr>
            <w:r>
              <w:rPr>
                <w:sz w:val="21"/>
              </w:rPr>
              <w:t>10.2</w:t>
            </w:r>
            <w:r>
              <w:rPr>
                <w:sz w:val="21"/>
              </w:rPr>
              <w:t>工程施工部分完工后支付至合同价的</w:t>
            </w:r>
            <w:r>
              <w:rPr>
                <w:sz w:val="21"/>
              </w:rPr>
              <w:t>60%工程款；</w:t>
            </w:r>
          </w:p>
          <w:p>
            <w:pPr>
              <w:jc w:val="left"/>
            </w:pPr>
            <w:r>
              <w:rPr>
                <w:sz w:val="21"/>
              </w:rPr>
              <w:t>10.3</w:t>
            </w:r>
            <w:r>
              <w:rPr>
                <w:sz w:val="21"/>
              </w:rPr>
              <w:t>工程竣工验收</w:t>
            </w:r>
            <w:r>
              <w:rPr>
                <w:sz w:val="21"/>
              </w:rPr>
              <w:t>10天内支付至合同价80%工程款</w:t>
            </w:r>
            <w:r>
              <w:rPr>
                <w:sz w:val="21"/>
              </w:rPr>
              <w:t>；</w:t>
            </w:r>
          </w:p>
          <w:p>
            <w:pPr>
              <w:jc w:val="left"/>
            </w:pPr>
            <w:r>
              <w:rPr>
                <w:sz w:val="21"/>
              </w:rPr>
              <w:t>10.4</w:t>
            </w:r>
            <w:r>
              <w:rPr>
                <w:sz w:val="21"/>
              </w:rPr>
              <w:t>结算审核通过后十天内支付至审定结算价的</w:t>
            </w:r>
            <w:r>
              <w:rPr>
                <w:sz w:val="21"/>
              </w:rPr>
              <w:t>97%</w:t>
            </w:r>
            <w:r>
              <w:rPr>
                <w:sz w:val="21"/>
              </w:rPr>
              <w:t>；</w:t>
            </w:r>
          </w:p>
          <w:p>
            <w:pPr>
              <w:jc w:val="both"/>
            </w:pPr>
            <w:r>
              <w:rPr>
                <w:sz w:val="21"/>
              </w:rPr>
              <w:t>10.5</w:t>
            </w:r>
            <w:r>
              <w:rPr>
                <w:sz w:val="21"/>
              </w:rPr>
              <w:t>余下</w:t>
            </w:r>
            <w:r>
              <w:rPr>
                <w:sz w:val="21"/>
              </w:rPr>
              <w:t>3%作为质保金在保修期满后十五天内付清。</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供应商须知</w:t>
      </w:r>
    </w:p>
    <w:p>
      <w:pPr>
        <w:ind w:firstLine="480"/>
      </w:pPr>
      <w:r>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ind w:firstLine="480"/>
      </w:pPr>
      <w:r>
        <w:rPr/>
        <w:t>请注意：供应商需在响应文件截止时间前，将加密响应文件上传至云平台项目采购系统中并取得回执，逾期上传或错误方式投递送达将导致响应无效。</w:t>
      </w:r>
    </w:p>
    <w:p>
      <w:r>
        <w:rPr>
          <w:b/>
          <w:sz w:val="24"/>
        </w:rPr>
        <w:t>一、名词解释</w:t>
      </w:r>
    </w:p>
    <w:p>
      <w:pPr>
        <w:ind w:firstLine="480"/>
      </w:pPr>
      <w:r>
        <w:rPr/>
        <w:t>1.采购代理机构：本项目是指云浮市国御招标代理有限公司，负责整个采购活动的组织，依法负责编制和发布磋商文件，对磋商文件拥有最终的解释权，不以任何身份出任磋商小组成员。</w:t>
      </w:r>
    </w:p>
    <w:p>
      <w:pPr>
        <w:ind w:firstLine="480"/>
      </w:pPr>
      <w:r>
        <w:rPr/>
        <w:t>2.采购人：本项目是指</w:t>
      </w:r>
      <w:r>
        <w:rPr/>
        <w:t>云浮市云城区南盛镇人民政府</w:t>
      </w:r>
      <w:r>
        <w:rPr/>
        <w:t>，是采购活动当事人之一，负责项目的整体规划、技术方案可行性设计论证与实施，作为合同采购方（用户）的主体承担质疑回复、履行合同、验收与评价等义务。</w:t>
      </w:r>
    </w:p>
    <w:p>
      <w:pPr>
        <w:ind w:firstLine="480"/>
      </w:pPr>
      <w:r>
        <w:rPr/>
        <w:t>3.供应商：是指在云平台项目采购系统完成本项目响应登记并提交电子响应文件的供应商。</w:t>
      </w:r>
    </w:p>
    <w:p>
      <w:pPr>
        <w:ind w:firstLine="480"/>
      </w:pPr>
      <w:r>
        <w:rPr/>
        <w:t>4.“磋商小组”是指根据《中华人民共和国政府采购法》等法律法规规定，由采购人代表和有关专家组成以确定成交供应商或者推荐成交候选供应商的临时组织。</w:t>
      </w:r>
    </w:p>
    <w:p>
      <w:pPr>
        <w:ind w:firstLine="480"/>
      </w:pPr>
      <w:r>
        <w:rPr/>
        <w:t>5.“成交供应商”是指经磋商小组评审确定的对磋商文件做出实质性响应，经采购人按照规定在磋商小组推荐的成交候选供应商中确定的或磋商小组受采购人委托直接确认的供应商。</w:t>
      </w:r>
    </w:p>
    <w:p>
      <w:pPr>
        <w:ind w:firstLine="480"/>
      </w:pPr>
      <w:r>
        <w:rPr/>
        <w:t>6.磋商文件：是指包括磋商公告和磋商文件及其补充、变更和澄清等一系列文件。</w:t>
      </w:r>
    </w:p>
    <w:p>
      <w:pPr>
        <w:ind w:firstLine="480"/>
      </w:pPr>
      <w:r>
        <w:rPr/>
        <w:t>7.电子响应文件：是指使用云平台提供的投标客户端制作加密并上传到系统的响应文件。（投标客户端制作响应文件时，生成的后缀为“.标书”的文件）</w:t>
      </w:r>
    </w:p>
    <w:p>
      <w:pPr>
        <w:ind w:firstLine="480"/>
      </w:pPr>
      <w:r>
        <w:rPr/>
        <w:t>8.备用电子响应文件：是指使用云平台提供的投标客户端制作电子响应文件时，同时生成的同一版本的备用响应文件。（投标客户端制作响应文件时，生成的后缀为“.备用标书”的文件）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本表与磋商文件对应章节的内容若不一致，以本表为准。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pPr>
              <w:jc w:val="center"/>
            </w:pPr>
            <w:r>
              <w:rPr/>
              <w:t>1</w:t>
            </w:r>
          </w:p>
        </w:tc>
        <w:tc>
          <w:tcPr>
            <w:tcW w:type="dxa" w:w="2252"/>
          </w:tcPr>
          <w:p>
            <w:r>
              <w:rPr/>
              <w:t>采购包情况</w:t>
            </w:r>
          </w:p>
        </w:tc>
        <w:tc>
          <w:tcPr>
            <w:tcW w:type="dxa" w:w="5004"/>
          </w:tcPr>
          <w:p>
            <w:r>
              <w:rPr/>
              <w:t>本项目共</w:t>
            </w:r>
            <w:r>
              <w:rPr/>
              <w:t>1</w:t>
            </w:r>
            <w:r>
              <w:rPr/>
              <w:t>个采购包</w:t>
            </w:r>
          </w:p>
        </w:tc>
      </w:tr>
      <w:tr>
        <w:tc>
          <w:tcPr>
            <w:tcW w:type="dxa" w:w="1051"/>
          </w:tcPr>
          <w:p>
            <w:pPr>
              <w:jc w:val="center"/>
            </w:pPr>
            <w:r>
              <w:rPr/>
              <w:t>2</w:t>
            </w:r>
          </w:p>
        </w:tc>
        <w:tc>
          <w:tcPr>
            <w:tcW w:type="dxa" w:w="2252"/>
          </w:tcPr>
          <w:p>
            <w:r>
              <w:rPr/>
              <w:t>开启方式</w:t>
            </w:r>
          </w:p>
        </w:tc>
        <w:tc>
          <w:tcPr>
            <w:tcW w:type="dxa" w:w="5004"/>
          </w:tcPr>
          <w:p>
            <w:r>
              <w:rPr/>
              <w:t>现场电子开标</w:t>
            </w:r>
          </w:p>
        </w:tc>
      </w:tr>
      <w:tr>
        <w:tc>
          <w:tcPr>
            <w:tcW w:type="dxa" w:w="1051"/>
          </w:tcPr>
          <w:p>
            <w:pPr>
              <w:jc w:val="center"/>
            </w:pPr>
            <w:r>
              <w:rPr/>
              <w:t>3</w:t>
            </w:r>
          </w:p>
        </w:tc>
        <w:tc>
          <w:tcPr>
            <w:tcW w:type="dxa" w:w="2252"/>
          </w:tcPr>
          <w:p>
            <w:r>
              <w:rPr/>
              <w:t>评审方式</w:t>
            </w:r>
          </w:p>
        </w:tc>
        <w:tc>
          <w:tcPr>
            <w:tcW w:type="dxa" w:w="5004"/>
          </w:tcPr>
          <w:p>
            <w:r>
              <w:rPr/>
              <w:t>现场电子评标</w:t>
            </w:r>
            <w:r>
              <w:rPr/>
              <w:t>（供应商应当审慎标记各评审项的应答部分，标记内容清晰且完整，否则将自行承担不利后果）</w:t>
            </w:r>
          </w:p>
        </w:tc>
      </w:tr>
      <w:tr>
        <w:tc>
          <w:tcPr>
            <w:tcW w:type="dxa" w:w="1051"/>
          </w:tcPr>
          <w:p>
            <w:pPr>
              <w:jc w:val="center"/>
            </w:pPr>
            <w:r>
              <w:rPr/>
              <w:t>4</w:t>
            </w:r>
          </w:p>
        </w:tc>
        <w:tc>
          <w:tcPr>
            <w:tcW w:type="dxa" w:w="2252"/>
          </w:tcPr>
          <w:p>
            <w:r>
              <w:rPr/>
              <w:t>评审办法</w:t>
            </w:r>
          </w:p>
        </w:tc>
        <w:tc>
          <w:tcPr>
            <w:tcW w:type="dxa" w:w="5004"/>
          </w:tcPr>
          <w:p>
            <w:r>
              <w:rPr/>
              <w:t>采购包1：综合评分法</w:t>
            </w:r>
          </w:p>
        </w:tc>
      </w:tr>
      <w:tr>
        <w:tc>
          <w:tcPr>
            <w:tcW w:type="dxa" w:w="1051"/>
          </w:tcPr>
          <w:p>
            <w:pPr>
              <w:jc w:val="center"/>
            </w:pPr>
            <w:r>
              <w:rPr/>
              <w:t>5</w:t>
            </w:r>
          </w:p>
        </w:tc>
        <w:tc>
          <w:tcPr>
            <w:tcW w:type="dxa" w:w="2252"/>
          </w:tcPr>
          <w:p>
            <w:r>
              <w:rPr/>
              <w:t>报价形式</w:t>
            </w:r>
          </w:p>
        </w:tc>
        <w:tc>
          <w:tcPr>
            <w:tcW w:type="dxa" w:w="5004"/>
          </w:tcPr>
          <w:p/>
          <w:p>
            <w:r>
              <w:rPr/>
              <w:t>采购包1：总价</w:t>
            </w:r>
          </w:p>
        </w:tc>
      </w:tr>
      <w:tr>
        <w:tc>
          <w:tcPr>
            <w:tcW w:type="dxa" w:w="1051"/>
          </w:tcPr>
          <w:p>
            <w:pPr>
              <w:jc w:val="center"/>
            </w:pPr>
            <w:r>
              <w:rPr/>
              <w:t>6</w:t>
            </w:r>
          </w:p>
        </w:tc>
        <w:tc>
          <w:tcPr>
            <w:tcW w:type="dxa" w:w="2252"/>
          </w:tcPr>
          <w:p>
            <w:r>
              <w:rPr/>
              <w:t>报价要求</w:t>
            </w:r>
          </w:p>
        </w:tc>
        <w:tc>
          <w:tcPr>
            <w:tcW w:type="dxa" w:w="5004"/>
          </w:tcPr>
          <w:p>
            <w:r>
              <w:rPr/>
              <w:t>各采购包报价不超过预算总价</w:t>
            </w:r>
          </w:p>
        </w:tc>
      </w:tr>
      <w:tr>
        <w:tc>
          <w:tcPr>
            <w:tcW w:type="dxa" w:w="1051"/>
          </w:tcPr>
          <w:p>
            <w:pPr>
              <w:jc w:val="center"/>
            </w:pPr>
            <w:r>
              <w:rPr/>
              <w:t>7</w:t>
            </w:r>
          </w:p>
        </w:tc>
        <w:tc>
          <w:tcPr>
            <w:tcW w:type="dxa" w:w="2252"/>
          </w:tcPr>
          <w:p>
            <w:r>
              <w:rPr/>
              <w:t>现场踏勘</w:t>
            </w:r>
          </w:p>
        </w:tc>
        <w:tc>
          <w:tcPr>
            <w:tcW w:type="dxa" w:w="5004"/>
          </w:tcPr>
          <w:p/>
          <w:p>
            <w:r>
              <w:rPr/>
              <w:t>否</w:t>
            </w:r>
          </w:p>
        </w:tc>
      </w:tr>
      <w:tr>
        <w:tc>
          <w:tcPr>
            <w:tcW w:type="dxa" w:w="1051"/>
          </w:tcPr>
          <w:p>
            <w:pPr>
              <w:jc w:val="center"/>
            </w:pPr>
            <w:r>
              <w:rPr/>
              <w:t>8</w:t>
            </w:r>
          </w:p>
        </w:tc>
        <w:tc>
          <w:tcPr>
            <w:tcW w:type="dxa" w:w="2252"/>
          </w:tcPr>
          <w:p>
            <w:r>
              <w:rPr/>
              <w:t>响应有效期</w:t>
            </w:r>
          </w:p>
        </w:tc>
        <w:tc>
          <w:tcPr>
            <w:tcW w:type="dxa" w:w="5004"/>
          </w:tcPr>
          <w:p>
            <w:r>
              <w:rPr/>
              <w:t>从提交投标（响应）文件的截止之日起90日历天</w:t>
            </w:r>
          </w:p>
        </w:tc>
      </w:tr>
      <w:tr>
        <w:tc>
          <w:tcPr>
            <w:tcW w:type="dxa" w:w="1051"/>
          </w:tcPr>
          <w:p>
            <w:pPr>
              <w:jc w:val="center"/>
            </w:pPr>
            <w:r>
              <w:rPr/>
              <w:t>9</w:t>
            </w:r>
          </w:p>
        </w:tc>
        <w:tc>
          <w:tcPr>
            <w:tcW w:type="dxa" w:w="2252"/>
          </w:tcPr>
          <w:p>
            <w:r>
              <w:rPr/>
              <w:t>响应保证金</w:t>
            </w:r>
          </w:p>
        </w:tc>
        <w:tc>
          <w:tcPr>
            <w:tcW w:type="dxa" w:w="5004"/>
          </w:tc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r>
              <w:rPr/>
              <w:t>响应保证金有效期∶与响应有效期一致。</w:t>
            </w:r>
          </w:p>
          <w:p>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jc w:val="center"/>
            </w:pPr>
            <w:r>
              <w:rPr/>
              <w:t>10</w:t>
            </w:r>
          </w:p>
        </w:tc>
        <w:tc>
          <w:tcPr>
            <w:tcW w:type="dxa" w:w="2252"/>
          </w:tcPr>
          <w:p>
            <w:r>
              <w:rPr/>
              <w:t>成交候选供应商推荐家数</w:t>
            </w:r>
          </w:p>
        </w:tc>
        <w:tc>
          <w:tcPr>
            <w:tcW w:type="dxa" w:w="5004"/>
          </w:tcPr>
          <w:p>
            <w:r>
              <w:rPr/>
              <w:t>采购包1：</w:t>
            </w:r>
            <w:r>
              <w:rPr/>
              <w:t>3家</w:t>
            </w:r>
          </w:p>
        </w:tc>
      </w:tr>
      <w:tr>
        <w:tc>
          <w:tcPr>
            <w:tcW w:type="dxa" w:w="1051"/>
          </w:tcPr>
          <w:p>
            <w:pPr>
              <w:jc w:val="center"/>
            </w:pPr>
            <w:r>
              <w:rPr/>
              <w:t>11</w:t>
            </w:r>
          </w:p>
        </w:tc>
        <w:tc>
          <w:tcPr>
            <w:tcW w:type="dxa" w:w="2252"/>
          </w:tcPr>
          <w:p>
            <w:r>
              <w:rPr/>
              <w:t>成交供应商家数</w:t>
            </w:r>
          </w:p>
        </w:tc>
        <w:tc>
          <w:tcPr>
            <w:tcW w:type="dxa" w:w="5004"/>
          </w:tcPr>
          <w:p>
            <w:r>
              <w:rPr/>
              <w:t>采购包1：</w:t>
            </w:r>
            <w:r>
              <w:rPr/>
              <w:t>1家</w:t>
            </w:r>
          </w:p>
        </w:tc>
      </w:tr>
      <w:tr>
        <w:tc>
          <w:tcPr>
            <w:tcW w:type="dxa" w:w="1051"/>
          </w:tcPr>
          <w:p>
            <w:pPr>
              <w:jc w:val="center"/>
            </w:pPr>
            <w:r>
              <w:rPr/>
              <w:t>12</w:t>
            </w:r>
          </w:p>
        </w:tc>
        <w:tc>
          <w:tcPr>
            <w:tcW w:type="dxa" w:w="2252"/>
          </w:tcPr>
          <w:p>
            <w:r>
              <w:rPr/>
              <w:t>有效供应商家数</w:t>
            </w:r>
          </w:p>
        </w:tc>
        <w:tc>
          <w:tcPr>
            <w:tcW w:type="dxa" w:w="5004"/>
          </w:tcPr>
          <w:p/>
          <w:p>
            <w:pPr>
              <w:jc w:val="left"/>
            </w:pPr>
          </w:p>
          <w:p>
            <w:r>
              <w:rPr/>
              <w:t>采购包1：3家</w:t>
            </w:r>
          </w:p>
          <w:p/>
          <w:p>
            <w:r>
              <w:rPr/>
              <w:t>此人数约定了开启与评审过程中的最低有效供应商家数，当家数不足时项目将不得开启、不得评审或直接终止采购。</w:t>
            </w:r>
          </w:p>
        </w:tc>
      </w:tr>
      <w:tr>
        <w:tc>
          <w:tcPr>
            <w:tcW w:type="dxa" w:w="1051"/>
          </w:tcPr>
          <w:p>
            <w:pPr>
              <w:jc w:val="center"/>
            </w:pPr>
            <w:r>
              <w:rPr/>
              <w:t>13</w:t>
            </w:r>
          </w:p>
        </w:tc>
        <w:tc>
          <w:tcPr>
            <w:tcW w:type="dxa" w:w="2252"/>
          </w:tcPr>
          <w:p>
            <w:r>
              <w:rPr/>
              <w:t>项目兼投兼中（兼投不兼中）规则</w:t>
            </w:r>
          </w:p>
        </w:tc>
        <w:tc>
          <w:tcPr>
            <w:tcW w:type="dxa" w:w="5004"/>
          </w:tcPr>
          <w:p>
            <w:r>
              <w:rPr/>
              <w:t>无：-</w:t>
            </w:r>
          </w:p>
        </w:tc>
      </w:tr>
      <w:tr>
        <w:tc>
          <w:tcPr>
            <w:tcW w:type="dxa" w:w="1051"/>
          </w:tcPr>
          <w:p>
            <w:pPr>
              <w:jc w:val="center"/>
            </w:pPr>
            <w:r>
              <w:rPr/>
              <w:t>14</w:t>
            </w:r>
          </w:p>
        </w:tc>
        <w:tc>
          <w:tcPr>
            <w:tcW w:type="dxa" w:w="2252"/>
          </w:tcPr>
          <w:p>
            <w:r>
              <w:rPr/>
              <w:t>成交供应商确定方式</w:t>
            </w:r>
          </w:p>
        </w:tc>
        <w:tc>
          <w:tcPr>
            <w:tcW w:type="dxa" w:w="5004"/>
          </w:tcPr>
          <w:p>
            <w:r>
              <w:rPr/>
              <w:t>采购人授权磋商小组按照评审原则直接确定中标（成交）人。</w:t>
            </w:r>
          </w:p>
        </w:tc>
      </w:tr>
      <w:tr>
        <w:tc>
          <w:tcPr>
            <w:tcW w:type="dxa" w:w="1051"/>
          </w:tcPr>
          <w:p>
            <w:pPr>
              <w:jc w:val="center"/>
            </w:pPr>
            <w:r>
              <w:rPr/>
              <w:t>15</w:t>
            </w:r>
          </w:p>
        </w:tc>
        <w:tc>
          <w:tcPr>
            <w:tcW w:type="dxa" w:w="2252"/>
          </w:tcPr>
          <w:p>
            <w:r>
              <w:rPr/>
              <w:t>代理服务费</w:t>
            </w:r>
          </w:p>
        </w:tc>
        <w:tc>
          <w:tcPr>
            <w:tcW w:type="dxa" w:w="5004"/>
          </w:tcPr>
          <w:p>
            <w:r>
              <w:rPr/>
              <w:t>收取。</w:t>
            </w:r>
          </w:p>
          <w:p>
            <w:r>
              <w:rPr/>
              <w:t>采购机构代理服务收费标准：以中标通知书中中标金额作为招标代理服务费的计算基数。招标代理服务费收费采用差额定率累进法计算方式。按中华人民共和国国家发展计划委员会颁发的计价格[2002]1980号、国家发改委[2003]857号及发改价格[2011]534号文规定的“工程类”计算。</w:t>
            </w:r>
          </w:p>
        </w:tc>
      </w:tr>
      <w:tr>
        <w:tc>
          <w:tcPr>
            <w:tcW w:type="dxa" w:w="1051"/>
          </w:tcPr>
          <w:p>
            <w:pPr>
              <w:jc w:val="center"/>
            </w:pPr>
            <w:r>
              <w:rPr/>
              <w:t>16</w:t>
            </w:r>
          </w:p>
        </w:tc>
        <w:tc>
          <w:tcPr>
            <w:tcW w:type="dxa" w:w="2252"/>
          </w:tcPr>
          <w:p>
            <w:r>
              <w:rPr/>
              <w:t>代理服务费收取方式</w:t>
            </w:r>
          </w:p>
        </w:tc>
        <w:tc>
          <w:tcPr>
            <w:tcW w:type="dxa" w:w="5004"/>
          </w:tcPr>
          <w:p>
            <w:r>
              <w:rPr/>
              <w:t>向中标/成交供应商收取</w:t>
            </w:r>
          </w:p>
        </w:tc>
      </w:tr>
      <w:tr>
        <w:tc>
          <w:tcPr>
            <w:tcW w:type="dxa" w:w="1051"/>
          </w:tcPr>
          <w:p>
            <w:pPr>
              <w:jc w:val="center"/>
            </w:pPr>
            <w:r>
              <w:rPr/>
              <w:t>17</w:t>
            </w:r>
          </w:p>
        </w:tc>
        <w:tc>
          <w:tcPr>
            <w:tcW w:type="dxa" w:w="2252"/>
          </w:tcPr>
          <w:p>
            <w:r>
              <w:rPr/>
              <w:t>响应文件要求</w:t>
            </w:r>
          </w:p>
        </w:tc>
        <w:tc>
          <w:tcPr>
            <w:tcW w:type="dxa" w:w="5004"/>
          </w:tcPr>
          <w:p>
            <w:r>
              <w:rPr/>
              <w:t>（1）加密的电子响应文件 1 份（需在递交响应文件截止时间前成功上传至“云平台项目采购系统”）。</w:t>
            </w:r>
          </w:p>
          <w:p>
            <w:r>
              <w:rPr/>
              <w:t>（2）若现场无法使用系统进行电子开启、评审的，供应商须在开启现场递交非加密电子版响应文件U盘（或光盘）</w:t>
            </w:r>
            <w:r>
              <w:rPr/>
              <w:t>1</w:t>
            </w:r>
            <w:r>
              <w:rPr/>
              <w:t>份。供应商保证该后备步骤。</w:t>
            </w:r>
          </w:p>
          <w:p>
            <w:r>
              <w:rPr/>
              <w:t>（3）纸质响应文件正本</w:t>
            </w:r>
            <w:r>
              <w:rPr/>
              <w:t>1</w:t>
            </w:r>
            <w:r>
              <w:rPr/>
              <w:t>份，纸质响应文件副本</w:t>
            </w:r>
            <w:r>
              <w:rPr/>
              <w:t>3</w:t>
            </w:r>
            <w:r>
              <w:rPr/>
              <w:t>份。供应商须满足上述事项“一、电子响应文件”中（1）或（2）的要求，和“二、纸质响应文件”的要求。请保证电子投标文件应与纸质投标文件（如有）一致，如不一致时以电子投标文件为准。</w:t>
            </w:r>
          </w:p>
        </w:tc>
      </w:tr>
      <w:tr>
        <w:tc>
          <w:tcPr>
            <w:tcW w:type="dxa" w:w="1051"/>
          </w:tcPr>
          <w:p>
            <w:pPr>
              <w:jc w:val="center"/>
            </w:pPr>
            <w:r>
              <w:rPr/>
              <w:t>18</w:t>
            </w:r>
          </w:p>
        </w:tc>
        <w:tc>
          <w:tcPr>
            <w:tcW w:type="dxa" w:w="2252"/>
          </w:tcPr>
          <w:p>
            <w:r>
              <w:rPr/>
              <w:t>其他</w:t>
            </w:r>
          </w:p>
        </w:tc>
        <w:tc>
          <w:tcPr>
            <w:tcW w:type="dxa" w:w="5004"/>
          </w:tcPr>
          <w:p>
            <w:pPr>
              <w:jc w:val="left"/>
            </w:pPr>
            <w:r>
              <w:rPr/>
              <w:t>需要落实的政府采购政策，《政府采购促进中小企业发展管理办法》（财库〔2020〕46号）、《关于政府采购支持监狱企业发展有关问题的通知》（财库〔2014〕68 号）、《关于促进残疾人就业政府采购政策的通知》（财库〔2017〕141 号）、《关于环境标志产品政府采购实施的 意见》（财库〔2006〕90 号）、《节能产品政府采购实施意见》的通知（财库〔2004〕185 号）、《关于调整优化节能产品、环境标志产品政府采购执行机制的通知》（财库〔2020〕9 号）等</w:t>
            </w:r>
          </w:p>
        </w:tc>
      </w:tr>
      <w:tr>
        <w:tc>
          <w:tcPr>
            <w:tcW w:type="dxa" w:w="1051"/>
          </w:tcPr>
          <w:p>
            <w:pPr>
              <w:jc w:val="center"/>
            </w:pPr>
            <w:r>
              <w:rPr/>
              <w:t>19</w:t>
            </w:r>
          </w:p>
        </w:tc>
        <w:tc>
          <w:tcPr>
            <w:tcW w:type="dxa" w:w="2252"/>
          </w:tcPr>
          <w:p>
            <w:r>
              <w:rPr/>
              <w:t>开标解密时长</w:t>
            </w:r>
          </w:p>
        </w:tc>
        <w:tc>
          <w:tcPr>
            <w:tcW w:type="dxa" w:w="5004"/>
          </w:tcPr>
          <w:p/>
          <w:p>
            <w:r>
              <w:rPr/>
              <w:t>说明：具体情况根据开标时现场代理机构人员设置为准</w:t>
            </w:r>
          </w:p>
        </w:tc>
      </w:tr>
      <w:tr>
        <w:tc>
          <w:tcPr>
            <w:tcW w:type="dxa" w:w="1051"/>
          </w:tcPr>
          <w:p>
            <w:pPr>
              <w:jc w:val="center"/>
            </w:pPr>
            <w:r>
              <w:rPr/>
              <w:t>20</w:t>
            </w:r>
          </w:p>
        </w:tc>
        <w:tc>
          <w:tcPr>
            <w:tcW w:type="dxa" w:w="2252"/>
          </w:tcPr>
          <w:p>
            <w:r>
              <w:rPr/>
              <w:t>专门面向中小企业采购</w:t>
            </w:r>
          </w:p>
        </w:tc>
        <w:tc>
          <w:tcPr>
            <w:tcW w:type="dxa" w:w="5004"/>
          </w:tcPr>
          <w:p>
            <w:pPr>
              <w:jc w:val="left"/>
            </w:pPr>
            <w:r>
              <w:rPr/>
              <w:t>采购包1：面向中小企业，采购包专门预留</w:t>
            </w:r>
          </w:p>
        </w:tc>
      </w:tr>
    </w:tbl>
    <w:p>
      <w:r>
        <w:rPr>
          <w:b/>
          <w:sz w:val="28"/>
        </w:rPr>
        <w:t>三、说明</w:t>
      </w:r>
    </w:p>
    <w:p>
      <w:r>
        <w:rPr>
          <w:b/>
          <w:sz w:val="24"/>
        </w:rPr>
        <w:t>1.总则</w:t>
      </w:r>
    </w:p>
    <w:p>
      <w:pPr>
        <w:ind w:firstLine="480"/>
      </w:pPr>
      <w:r>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ind w:firstLine="480"/>
      </w:pPr>
      <w:r>
        <w:rPr/>
        <w:t>供应商应仔细阅读本项目信息公告及磋商文件的所有内容（包括变更、补充、澄清以及修改等，且均为磋商文件的组成部分），按照磋商文件要求以及格式编制响应文件，并保证其真实性，否则一切后果自负。</w:t>
      </w:r>
    </w:p>
    <w:p>
      <w:pPr>
        <w:ind w:firstLine="480"/>
      </w:pPr>
      <w:r>
        <w:rPr/>
        <w:t>本次竞争性磋商项目，是以磋商公告的方式邀请非特定的供应商参加磋商。</w:t>
      </w:r>
    </w:p>
    <w:p>
      <w:r>
        <w:rPr>
          <w:b/>
          <w:sz w:val="24"/>
        </w:rPr>
        <w:t>2.适用范围</w:t>
      </w:r>
    </w:p>
    <w:p>
      <w:pPr>
        <w:ind w:firstLine="480"/>
      </w:pPr>
      <w:r>
        <w:rPr/>
        <w:t>本磋商文件仅适用于本次磋商公告中所涉及的项目和内容。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4.磋商费用</w:t>
      </w:r>
    </w:p>
    <w:p>
      <w:pPr>
        <w:ind w:firstLine="480"/>
      </w:pPr>
      <w:r>
        <w:rPr/>
        <w:t>不论磋商结果如何，供应商应承担所有与准备和参加磋商有关的费用。采购代理机构和采购人均无义务和责任承担相关费用。</w:t>
      </w:r>
    </w:p>
    <w:p>
      <w:r>
        <w:rPr>
          <w:b/>
          <w:sz w:val="24"/>
        </w:rPr>
        <w:t>5.以联合体形式磋商的，应符合以下规定：</w:t>
      </w:r>
    </w:p>
    <w:p>
      <w:pPr>
        <w:ind w:firstLine="480"/>
      </w:pPr>
      <w:r>
        <w:rPr/>
        <w:t>5.1联合体各方均应当满足《中华人民共和国政府采购法》第二十二条规定的条件，并在响应文件中提供联合体各方的相关证明材料。</w:t>
      </w:r>
    </w:p>
    <w:p>
      <w:pPr>
        <w:ind w:firstLine="480"/>
      </w:pPr>
      <w:r>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ind w:firstLine="480"/>
      </w:pPr>
      <w:r>
        <w:rPr/>
        <w:t>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6.关联企业响应说明</w:t>
      </w:r>
    </w:p>
    <w:p>
      <w:pPr>
        <w:ind w:firstLine="480"/>
      </w:pPr>
      <w:r>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ind w:firstLine="480"/>
      </w:pPr>
      <w:r>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r>
        <w:rPr>
          <w:b/>
          <w:sz w:val="24"/>
        </w:rPr>
        <w:t>7.关于中小微企业响应</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微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ind w:firstLine="480"/>
      </w:pPr>
      <w:r>
        <w:rPr/>
        <w:t>8.2供应商不得与采购人就响应价格、响应方案等实质性内容进行磋商，也不得私下接触磋商小组成员。</w:t>
      </w:r>
    </w:p>
    <w:p>
      <w:pPr>
        <w:ind w:firstLine="480"/>
      </w:pPr>
      <w:r>
        <w:rPr/>
        <w:t>8.3在确定成交供应商之前，供应商试图在响应文件审查、澄清、比较和评价时对磋商小组、采购人和采购代理机构施加任何影响都可能导致其响应无效。</w:t>
      </w:r>
    </w:p>
    <w:p>
      <w:pPr>
        <w:ind w:firstLine="480"/>
      </w:pPr>
      <w:r>
        <w:rPr/>
        <w:t>8.4获得本磋商文件者，须履行本磋商项目下保密义务，不得将因本次磋商获得的信息向第三人外传，不得将磋商文件用作本次响应以外的任何用途。</w:t>
      </w:r>
    </w:p>
    <w:p>
      <w:pPr>
        <w:ind w:firstLine="480"/>
      </w:pPr>
      <w:r>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ind w:firstLine="480"/>
      </w:pPr>
      <w:r>
        <w:rPr/>
        <w:t>8.6采购人或采购代理机构有权将供应商提供的所有资料向有关政府部门或询价小组披露。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9.2除非磋商文件的技术规格中另有规定，供应商在响应文件中及其与采购人和采购代理机构的所有往来文件中的计量单位均应采用中华人民共和国法定计量单位。</w:t>
      </w:r>
    </w:p>
    <w:p>
      <w:pPr>
        <w:ind w:firstLine="480"/>
      </w:pPr>
      <w:r>
        <w:rPr/>
        <w:t>9.3供应商所提供的货物和服务均应以人民币报价，货币单位：元。</w:t>
      </w:r>
    </w:p>
    <w:p>
      <w:r>
        <w:rPr>
          <w:b/>
          <w:sz w:val="24"/>
        </w:rPr>
        <w:t>10. 现场踏勘（如有）</w:t>
      </w:r>
    </w:p>
    <w:p>
      <w:pPr>
        <w:ind w:firstLine="480"/>
      </w:pPr>
      <w:r>
        <w:rPr/>
        <w:t>10.1磋商文件规定组织踏勘现场的，采购人按磋商文件规定的时间、地点组织供应商踏勘项目现场。</w:t>
      </w:r>
    </w:p>
    <w:p>
      <w:pPr>
        <w:ind w:firstLine="480"/>
      </w:pPr>
      <w:r>
        <w:rPr/>
        <w:t>10.2供应商自行承担踏勘现场发生的责任、风险和自身费用。</w:t>
      </w:r>
    </w:p>
    <w:p>
      <w:pPr>
        <w:ind w:firstLine="480"/>
      </w:pPr>
      <w:r>
        <w:rPr/>
        <w:t>10.3采购人在踏勘现场中介绍的资料和数据等，不构成对磋商文件的修改或不作为供应商编制响应文件的依据。</w:t>
      </w:r>
    </w:p>
    <w:p>
      <w:r>
        <w:rPr>
          <w:b/>
          <w:sz w:val="28"/>
        </w:rPr>
        <w:t>四、磋商文件的澄清和修改</w:t>
      </w:r>
    </w:p>
    <w:p>
      <w:pPr>
        <w:ind w:firstLine="480"/>
      </w:pPr>
      <w:r>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ind w:firstLine="480"/>
      </w:pPr>
      <w:r>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ind w:firstLine="480"/>
      </w:pPr>
      <w:r>
        <w:rPr/>
        <w:t>3.如更正公告有重新发布电子磋商文件的，供应商应登录云平台项目采购系统下载最新发布的电子磋商文件制作响应文件。</w:t>
      </w:r>
    </w:p>
    <w:p>
      <w:pPr>
        <w:ind w:firstLine="480"/>
      </w:pPr>
      <w:r>
        <w:rPr/>
        <w:t>4.供应商在规定的时间内未对磋商文件提出疑问、质疑或要求澄清的，将视其为无异议。对磋商文件中描述有歧义或前后不一致的地方，磋商小组有权进行评判，但对同一条款的评判应适用于每个供应商。</w:t>
      </w:r>
    </w:p>
    <w:p>
      <w:r>
        <w:rPr>
          <w:b/>
          <w:sz w:val="28"/>
        </w:rPr>
        <w:t>五、响应要求</w:t>
      </w:r>
    </w:p>
    <w:p>
      <w:r>
        <w:rPr>
          <w:b/>
          <w:sz w:val="24"/>
        </w:rPr>
        <w:t>1.响应登记</w:t>
      </w:r>
    </w:p>
    <w:p>
      <w:pPr>
        <w:ind w:firstLine="480"/>
      </w:pPr>
      <w:r>
        <w:rPr/>
        <w:t>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r>
        <w:rPr>
          <w:b/>
          <w:sz w:val="24"/>
        </w:rPr>
        <w:t>2.响应文件的制作</w:t>
      </w:r>
    </w:p>
    <w:p>
      <w:pPr>
        <w:ind w:firstLine="480"/>
      </w:pPr>
      <w:r>
        <w:rPr/>
        <w:t>2.1响应文件中，所有内容均以电子文件编制，其格式要求详见第六章说明。如因不按要求编制导致系统无法检索、读取相关信息时，其后果由供应商承担。</w:t>
      </w:r>
    </w:p>
    <w:p>
      <w:pPr>
        <w:ind w:firstLine="480"/>
      </w:pPr>
      <w:r>
        <w:rPr/>
        <w:t>2.2供应商应使用云平台提供的投标客户端编制、标记、加密响应文件，成功加密后将生成指定格式的电子响应文件和电子备用响应文件。所有响应文件不能进行压缩处理。关于电子磋商报价说明如下：</w:t>
      </w:r>
    </w:p>
    <w:p>
      <w:pPr>
        <w:ind w:firstLine="480"/>
      </w:pPr>
      <w:r>
        <w:rP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ind w:firstLine="480"/>
      </w:pPr>
      <w:r>
        <w:rPr/>
        <w:t>（2）磋商报价包括本项目采购需求和投入使用的所有费用，包括但不限于主件、标准附件、备品备件、施工、服务、专用工具、安装、调试、检验、培训、运输、保险、税款等。</w:t>
      </w:r>
    </w:p>
    <w:p>
      <w:pPr>
        <w:ind w:firstLine="480"/>
      </w:pPr>
      <w:r>
        <w:rPr/>
        <w:t>（3）磋商报价不得有选择性报价和附有条件的报价，否则将导致响应无效。</w:t>
      </w:r>
    </w:p>
    <w:p>
      <w:pPr>
        <w:ind w:firstLine="480"/>
      </w:pPr>
      <w:r>
        <w:rPr/>
        <w:t>2.3如有对多个采购包响应的，要对每个采购包独立制作电子响应文件。</w:t>
      </w:r>
    </w:p>
    <w:p>
      <w:pPr>
        <w:ind w:firstLine="480"/>
      </w:pPr>
      <w:r>
        <w:rPr/>
        <w:t>2.4供应商不得将同一个项目或同一个采购包的内容拆开响应，否则其报价将被视为非实质性响应。</w:t>
      </w:r>
    </w:p>
    <w:p>
      <w:pPr>
        <w:ind w:firstLine="480"/>
      </w:pPr>
      <w:r>
        <w:rPr/>
        <w:t>2.5供应商须对磋商文件的对应要求给予唯一的实质性响应，否则将视为不响应。</w:t>
      </w:r>
    </w:p>
    <w:p>
      <w:pPr>
        <w:ind w:firstLine="480"/>
      </w:pPr>
      <w:r>
        <w:rPr/>
        <w:t>2.6磋商文件中，凡标有“★”的地方均为实质性响应条款，供应商若有一项带“★”的条款未响应或不满足，将按无效响应处理。</w:t>
      </w:r>
    </w:p>
    <w:p>
      <w:pPr>
        <w:ind w:firstLine="480"/>
      </w:pPr>
      <w:r>
        <w:rPr/>
        <w:t>2.7供应商必须按磋商文件指定的格式填写各种报价，各报价应计算正确。除在磋商文件另有规定外（如：报折扣、报优惠率等），计量单位应使用中华人民共和国法定计量单位，以人民币填报所有报价。</w:t>
      </w:r>
    </w:p>
    <w:p>
      <w:pPr>
        <w:ind w:firstLine="480"/>
      </w:pPr>
      <w:r>
        <w:rPr/>
        <w:t>2.8响应文件以及供应商与采购人、代理机构就有关响应的往来函电均应使用中文。供应商提交的支持性文件和印制的文件可以用另一种语言，但相应内容应翻译成中文，在解释响应文件时以中文文本为准。</w:t>
      </w:r>
    </w:p>
    <w:p>
      <w:pPr>
        <w:ind w:firstLine="480"/>
      </w:pPr>
      <w:r>
        <w:rP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3.响应文件的提交</w:t>
      </w:r>
    </w:p>
    <w:p>
      <w:pPr>
        <w:ind w:firstLine="480"/>
      </w:pPr>
      <w:r>
        <w:rPr/>
        <w:t>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ind w:firstLine="480"/>
      </w:pPr>
      <w:r>
        <w:rPr/>
        <w:t>3.2代理机构对因不可抗力事件造成的响应文件的损坏、丢失的，不承担责任。</w:t>
      </w:r>
    </w:p>
    <w:p>
      <w:pPr>
        <w:ind w:firstLine="480"/>
      </w:pPr>
      <w:r>
        <w:rPr/>
        <w:t>3.3出现下述情形之一，属于未成功提交响应文件，按无效响应处理：</w:t>
      </w:r>
    </w:p>
    <w:p>
      <w:pPr>
        <w:ind w:firstLine="480"/>
      </w:pPr>
      <w:r>
        <w:rPr/>
        <w:t>（1）至提交响应文件截止时，响应文件未完整上传并取得响应回执的。</w:t>
      </w:r>
    </w:p>
    <w:p>
      <w:pPr>
        <w:ind w:firstLine="480"/>
      </w:pPr>
      <w:r>
        <w:rPr/>
        <w:t>（2）响应文件未按响应格式中注明需签字盖章的要求进行签名（含电子签名）和加盖电子印章，或签名（含电子签名）或电子印章不完整的。</w:t>
      </w:r>
    </w:p>
    <w:p>
      <w:pPr>
        <w:ind w:firstLine="480"/>
      </w:pPr>
      <w:r>
        <w:rPr/>
        <w:t>（3）响应文件损坏或格式不正确的。</w:t>
      </w:r>
    </w:p>
    <w:p>
      <w:r>
        <w:rPr>
          <w:b/>
          <w:sz w:val="24"/>
        </w:rPr>
        <w:t>4.响应文件的修改、撤回与撤销</w:t>
      </w:r>
    </w:p>
    <w:p>
      <w:pPr>
        <w:ind w:firstLine="480"/>
      </w:pPr>
      <w:r>
        <w:rPr/>
        <w:t>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ind w:firstLine="480"/>
      </w:pPr>
      <w:r>
        <w:rPr/>
        <w:t>4.2在提交响应文件截止时间后，供应商不得补充、修改和更换响应文件。</w:t>
      </w:r>
    </w:p>
    <w:p>
      <w:r>
        <w:rPr>
          <w:b/>
          <w:sz w:val="24"/>
        </w:rPr>
        <w:t>5.响应文件的解密</w:t>
      </w:r>
    </w:p>
    <w:p>
      <w:pPr>
        <w:ind w:firstLine="480"/>
      </w:pPr>
      <w:r>
        <w:rPr/>
        <w:t>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r>
        <w:rPr>
          <w:b/>
          <w:sz w:val="24"/>
        </w:rPr>
        <w:t>6.响应保证金</w:t>
      </w:r>
    </w:p>
    <w:p>
      <w:pPr>
        <w:ind w:firstLine="480"/>
      </w:pPr>
      <w:r>
        <w:rPr/>
        <w:t>6.1响应保证金的缴纳</w:t>
      </w:r>
    </w:p>
    <w:p>
      <w:pPr>
        <w:ind w:firstLine="480"/>
      </w:pPr>
      <w:r>
        <w:rPr/>
        <w:t>供应商在提交响应文件的同时，应按供应商须知前附表规定的金额和缴纳要求缴纳响应保证金，并作为其响应文件的组成部分。</w:t>
      </w:r>
    </w:p>
    <w:p>
      <w:pPr>
        <w:ind w:firstLine="480"/>
      </w:pPr>
      <w:r>
        <w:rPr/>
        <w:t>如采用转账、支票、本票、汇票形式提交的，响应保证金从供应商基本账户递交，由</w:t>
      </w:r>
      <w:r>
        <w:rPr/>
        <w:t>云浮市国御招标代理有限公司</w:t>
      </w:r>
      <w:r>
        <w:rPr/>
        <w:t>代收。具体操作要求详见</w:t>
      </w:r>
      <w:r>
        <w:rPr/>
        <w:t>云浮市国御招标代理有限公司</w:t>
      </w:r>
      <w:r>
        <w:rPr/>
        <w:t>有关指引，递交事宜请自行咨询</w:t>
      </w:r>
      <w:r>
        <w:rPr/>
        <w:t>云浮市国御招标代理有限公司</w:t>
      </w:r>
      <w:r>
        <w:rPr/>
        <w:t>；请各供应商在响应文件递交截止时间前按须知前附表规定的金额递交至</w:t>
      </w:r>
      <w:r>
        <w:rPr/>
        <w:t>云浮市国御招标代理有限公司</w:t>
      </w:r>
      <w:r>
        <w:rPr/>
        <w:t>，到账情况以开启时</w:t>
      </w:r>
      <w:r>
        <w:rPr/>
        <w:t>云浮市国御招标代理有限公司</w:t>
      </w:r>
      <w:r>
        <w:rPr/>
        <w:t>查询的信息为准。</w:t>
      </w:r>
    </w:p>
    <w:p>
      <w:pPr>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ind w:firstLine="480"/>
      </w:pPr>
      <w:r>
        <w:rPr/>
        <w:t>供应商可通过"广东政府采购智慧云平台金融服务中心"(https://gdgpo.czt.gd.gov.cn/zcdservice/zcd/guangdong/)，申请办理电子保函，电子保函与纸质保函具有同样效力。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ind w:firstLine="480"/>
      </w:pPr>
      <w:r>
        <w:rPr/>
        <w:t>6.2响应保证金的退还：</w:t>
      </w:r>
    </w:p>
    <w:p>
      <w:pPr>
        <w:ind w:firstLine="480"/>
      </w:pPr>
      <w:r>
        <w:rPr/>
        <w:t>（1）供应商在递交响应文件截止时间前放弃响应的，自所投采购包结果公告发出后5个工作日内退还。</w:t>
      </w:r>
    </w:p>
    <w:p>
      <w:pPr>
        <w:ind w:firstLine="480"/>
      </w:pPr>
      <w:r>
        <w:rPr/>
        <w:t>（2）未成交的供应商保证金，在成交供应商发出后5个工作日内原额退还。</w:t>
      </w:r>
    </w:p>
    <w:p>
      <w:pPr>
        <w:ind w:firstLine="480"/>
      </w:pPr>
      <w:r>
        <w:rPr/>
        <w:t>（3）成交供应商的响应保证金,在成交供应商与采购人签订采购合同后5个工作日内原额退还。</w:t>
      </w:r>
    </w:p>
    <w:p>
      <w:pPr>
        <w:ind w:firstLine="480"/>
      </w:pPr>
      <w:r>
        <w:rPr/>
        <w:t>备注：但因供应商自身原因导致无法及时退还的除外。</w:t>
      </w:r>
    </w:p>
    <w:p>
      <w:pPr>
        <w:ind w:firstLine="480"/>
      </w:pPr>
      <w:r>
        <w:rPr/>
        <w:t>6.3有下列情形之一的，响应保证金将不予退还并上缴国库：</w:t>
      </w:r>
    </w:p>
    <w:p>
      <w:pPr>
        <w:ind w:firstLine="480"/>
      </w:pPr>
      <w:r>
        <w:rPr/>
        <w:t>（1）提供虚假材料谋取成交的；</w:t>
      </w:r>
    </w:p>
    <w:p>
      <w:pPr>
        <w:ind w:firstLine="480"/>
      </w:pPr>
      <w:r>
        <w:rPr/>
        <w:t>（2）供应商在磋商文件规定的响应有效期内撤销其响应；</w:t>
      </w:r>
    </w:p>
    <w:p>
      <w:pPr>
        <w:ind w:firstLine="480"/>
      </w:pPr>
      <w:r>
        <w:rPr/>
        <w:t>（3）成交后，无正当理由放弃成交资格；</w:t>
      </w:r>
    </w:p>
    <w:p>
      <w:pPr>
        <w:ind w:firstLine="480"/>
      </w:pPr>
      <w:r>
        <w:rPr/>
        <w:t>（4）成交后，无正当理由不与采购人签订合同；</w:t>
      </w:r>
    </w:p>
    <w:p>
      <w:pPr>
        <w:ind w:firstLine="480"/>
      </w:pPr>
      <w:r>
        <w:rPr/>
        <w:t>（5）法律法规和磋商文件规定的其他情形。</w:t>
      </w:r>
    </w:p>
    <w:p>
      <w:r>
        <w:rPr>
          <w:b/>
          <w:sz w:val="24"/>
        </w:rPr>
        <w:t>7.响应有效期</w:t>
      </w:r>
    </w:p>
    <w:p>
      <w:pPr>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ind w:firstLine="480"/>
      </w:pPr>
      <w:r>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r>
        <w:rPr>
          <w:b/>
          <w:sz w:val="24"/>
        </w:rPr>
        <w:t>8.样品（演示）</w:t>
      </w:r>
    </w:p>
    <w:p>
      <w:pPr>
        <w:ind w:firstLine="480"/>
      </w:pPr>
      <w:r>
        <w:rPr/>
        <w:t>8.1磋商文件规定供应商提交样品的，样品属于响应文件的组成部分。样品的生产、运输、安装、保全等一切费用由供应商自理。</w:t>
      </w:r>
    </w:p>
    <w:p>
      <w:pPr>
        <w:ind w:firstLine="480"/>
      </w:pPr>
      <w:r>
        <w:rPr/>
        <w:t>8.2递交响应文件截止时间前，供应商应将样品送达至指定地点。若需要现场演示的，供应商应提前做好演示准备（包括演示设备）。</w:t>
      </w:r>
    </w:p>
    <w:p>
      <w:pPr>
        <w:ind w:firstLine="480"/>
      </w:pPr>
      <w:r>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r>
        <w:rPr>
          <w:b/>
          <w:sz w:val="24"/>
        </w:rPr>
        <w:t>9.除磋商文件另有规定外，有下列情形之一的，响应无效：</w:t>
      </w:r>
    </w:p>
    <w:p>
      <w:pPr>
        <w:ind w:firstLine="480"/>
      </w:pPr>
      <w:r>
        <w:rPr/>
        <w:t>9.1响应文件未按照磋商文件要求签署、盖章；</w:t>
      </w:r>
    </w:p>
    <w:p>
      <w:pPr>
        <w:ind w:firstLine="480"/>
      </w:pPr>
      <w:r>
        <w:rPr/>
        <w:t>9.2不符合磋商文件中规定的资格要求；</w:t>
      </w:r>
    </w:p>
    <w:p>
      <w:pPr>
        <w:ind w:firstLine="480"/>
      </w:pPr>
      <w:r>
        <w:rPr/>
        <w:t>9.3磋商报价超过磋商文件中规定的预算金额或最高限价；</w:t>
      </w:r>
    </w:p>
    <w:p>
      <w:pPr>
        <w:ind w:firstLine="480"/>
      </w:pPr>
      <w:r>
        <w:rPr/>
        <w:t>9.4响应文件含有采购人不能接受的附加条件；</w:t>
      </w:r>
    </w:p>
    <w:p>
      <w:pPr>
        <w:ind w:firstLine="480"/>
      </w:pPr>
      <w:r>
        <w:rPr/>
        <w:t>9.5有关法律、法规和规章及磋商文件规定的其他无效情形。</w:t>
      </w:r>
    </w:p>
    <w:p>
      <w:r>
        <w:rPr>
          <w:b/>
          <w:sz w:val="28"/>
        </w:rPr>
        <w:t>六、磋商、评审和结果确定</w:t>
      </w:r>
    </w:p>
    <w:p>
      <w:r>
        <w:rPr>
          <w:b/>
          <w:sz w:val="24"/>
        </w:rPr>
        <w:t>1.响应文件的开启</w:t>
      </w:r>
    </w:p>
    <w:p>
      <w:pPr>
        <w:ind w:firstLine="480"/>
      </w:pPr>
      <w:r>
        <w:rPr/>
        <w:t>1.1开启程序</w:t>
      </w:r>
    </w:p>
    <w:p>
      <w:pPr>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ind w:firstLine="480"/>
      </w:pPr>
      <w:r>
        <w:rPr/>
        <w:t>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ind w:firstLine="480"/>
      </w:pPr>
      <w:r>
        <w:rPr/>
        <w:t>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ind w:firstLine="480"/>
      </w:pPr>
      <w:r>
        <w:rPr/>
        <w:t>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ind w:firstLine="480"/>
      </w:pPr>
      <w:r>
        <w:rPr/>
        <w:t>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编制响应文件同时生成的），系统将拒绝接收，视为无效响应。如供应商无法在代理规定的时间内完成备用电子响应文件的上传，响应将被拒绝，作无效响应处理。</w:t>
      </w:r>
    </w:p>
    <w:p>
      <w:pPr>
        <w:ind w:firstLine="480"/>
      </w:pPr>
      <w:r>
        <w:rPr/>
        <w:t>1.2异议</w:t>
      </w:r>
    </w:p>
    <w:p>
      <w:pPr>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ind w:firstLine="480"/>
      </w:pPr>
      <w:r>
        <w:rPr/>
        <w:t>1.3开启时出现下列情况的，视为响应无效处理</w:t>
      </w:r>
    </w:p>
    <w:p>
      <w:pPr>
        <w:ind w:firstLine="480"/>
      </w:pPr>
      <w:r>
        <w:rPr/>
        <w:t>（1）经检查数字证书无效的；</w:t>
      </w:r>
    </w:p>
    <w:p>
      <w:pPr>
        <w:ind w:firstLine="480"/>
      </w:pPr>
      <w:r>
        <w:rPr/>
        <w:t>（2）因供应商自身原因，未在规定时间内完成电子响应文件解密的；</w:t>
      </w:r>
    </w:p>
    <w:p>
      <w:pPr>
        <w:ind w:firstLine="480"/>
      </w:pPr>
      <w:r>
        <w:rPr/>
        <w:t>（3）如需使用备用电子响应文件解密时，在规定的解密时间内无法提供备用电子响应文件或提供的备用电子响应文件与加密的电子响应文件版本不一致（即两份文件不是投标客户端编制同时生成的）。</w:t>
      </w:r>
    </w:p>
    <w:p>
      <w:r>
        <w:rPr>
          <w:b/>
          <w:sz w:val="24"/>
        </w:rPr>
        <w:t>2.评审（详见第四章）</w:t>
      </w:r>
    </w:p>
    <w:p>
      <w:r>
        <w:rPr>
          <w:b/>
          <w:sz w:val="24"/>
        </w:rPr>
        <w:t>3.成交</w:t>
      </w:r>
    </w:p>
    <w:p>
      <w:pPr>
        <w:ind w:firstLine="480"/>
      </w:pPr>
      <w:r>
        <w:rPr/>
        <w:t>3.1成交结果公告：</w:t>
      </w:r>
    </w:p>
    <w:p>
      <w:pPr>
        <w:ind w:firstLine="480"/>
      </w:pPr>
      <w:r>
        <w:rPr/>
        <w:t>成交供应商确定之日起2个工作日内，采购人或采购代理机构将在中国政府采购网(www.ccgp.gov.cn)、广东省政府采购网(https://gdgpo.czt.gd.gov.cn/)、</w:t>
      </w:r>
      <w:r>
        <w:rPr/>
        <w:t>http://www.yfgyzb.com/</w:t>
      </w:r>
      <w:r>
        <w:rPr/>
        <w:t>上以公告的形式发布成交结果，结果公告的公告期限为</w:t>
        <w:tab/>
        <w:tab/>
        <w:t xml:space="preserve"> 1 个工作日。结果公告同时作为采购代理机构通知除成交供应商外的其他供应商没有成交的书面形式，采购代理机构不再以其它方式另行通知。</w:t>
      </w:r>
    </w:p>
    <w:p>
      <w:pPr>
        <w:ind w:firstLine="480"/>
      </w:pPr>
      <w:r>
        <w:rPr/>
        <w:t>3.2成交通知书：</w:t>
      </w:r>
    </w:p>
    <w:p>
      <w:pPr>
        <w:ind w:firstLine="480"/>
      </w:pPr>
      <w:r>
        <w:rPr/>
        <w:t>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ind w:firstLine="480"/>
      </w:pPr>
      <w:r>
        <w:rPr/>
        <w:t>3.3终止公告：</w:t>
      </w:r>
    </w:p>
    <w:p>
      <w:pPr>
        <w:ind w:firstLine="480"/>
      </w:pPr>
      <w:r>
        <w:rPr/>
        <w:t>终止磋商采购活动后，采购人或采购代理机构将在中国政府采购网(www.ccgp.gov.cn)、广东省政府采购网(https://gdgpo.czt.gd.gov.cn/)、</w:t>
      </w:r>
      <w:r>
        <w:rPr/>
        <w:t>http://www.yfgyzb.com/</w:t>
      </w:r>
      <w:r>
        <w:rPr/>
        <w:t>上发布终止公告，终止公告的公告期限为</w:t>
        <w:tab/>
        <w:tab/>
        <w:t xml:space="preserve"> 1 个工作日。</w:t>
      </w:r>
    </w:p>
    <w:p>
      <w:r>
        <w:rPr>
          <w:b/>
          <w:sz w:val="28"/>
        </w:rPr>
        <w:t>七、询问、质疑与投诉</w:t>
      </w:r>
    </w:p>
    <w:p>
      <w:r>
        <w:rPr>
          <w:b/>
          <w:sz w:val="24"/>
        </w:rPr>
        <w:t>1.询问</w:t>
      </w:r>
    </w:p>
    <w:p>
      <w:pPr>
        <w:ind w:firstLine="480"/>
      </w:pPr>
      <w:r>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r>
        <w:rPr>
          <w:b/>
          <w:sz w:val="24"/>
        </w:rPr>
        <w:t>2.质疑</w:t>
      </w:r>
    </w:p>
    <w:p>
      <w:pPr>
        <w:ind w:firstLine="480"/>
      </w:pPr>
      <w:r>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（1）对磋商文件提出质疑的，为获取磋商文件之日或者磋商文件公告期限届满之日；</w:t>
      </w:r>
    </w:p>
    <w:p>
      <w:pPr>
        <w:ind w:firstLine="480"/>
      </w:pPr>
      <w:r>
        <w:rPr/>
        <w:t>（2）对采购过程提出质疑的，为各采购程序环节结束之日；</w:t>
      </w:r>
    </w:p>
    <w:p>
      <w:pPr>
        <w:ind w:firstLine="480"/>
      </w:pPr>
      <w:r>
        <w:rPr/>
        <w:t>（3）对成交结果提出质疑的，为成交结果公告期限届满之日。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（3）认为磋商文件、采购过程和成交结果使自己的合法权益受到损害的法律依据、事实依据、相关证明材料及证据来源；</w:t>
      </w:r>
    </w:p>
    <w:p>
      <w:pPr>
        <w:ind w:firstLine="480"/>
      </w:pPr>
      <w:r>
        <w:rPr/>
        <w:t>（4）提出质疑的日期。</w:t>
      </w:r>
    </w:p>
    <w:p>
      <w:pPr>
        <w:ind w:firstLine="480"/>
      </w:pPr>
      <w:r>
        <w:rPr/>
        <w:t>2.3质疑函应当署名。质疑供应商为自然人的，应当由本人签字；质疑供应商为法人或者其他组织的，应当由法定代表人、主要负责人，或者其授权代表签字或者盖章，并加盖公章。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罗小姐</w:t>
      </w:r>
    </w:p>
    <w:p>
      <w:pPr>
        <w:ind w:firstLine="480"/>
      </w:pPr>
      <w:r>
        <w:rPr/>
        <w:t>电话：</w:t>
      </w:r>
      <w:r>
        <w:rPr/>
        <w:t>0766-8108331</w:t>
      </w:r>
    </w:p>
    <w:p>
      <w:pPr>
        <w:ind w:firstLine="480"/>
      </w:pPr>
      <w:r>
        <w:rPr/>
        <w:t>传真：</w:t>
      </w:r>
      <w:r>
        <w:rPr/>
        <w:t>/</w:t>
      </w:r>
    </w:p>
    <w:p>
      <w:pPr>
        <w:ind w:firstLine="480"/>
      </w:pPr>
      <w:r>
        <w:rPr/>
        <w:t>邮箱：</w:t>
      </w:r>
      <w:r>
        <w:rPr/>
        <w:t>guoyu8108331@163.com</w:t>
      </w:r>
    </w:p>
    <w:p>
      <w:pPr>
        <w:ind w:firstLine="480"/>
      </w:pPr>
      <w:r>
        <w:rPr/>
        <w:t>地址：</w:t>
      </w:r>
      <w:r>
        <w:rPr/>
        <w:t>云浮市市区金山大道130号三楼</w:t>
      </w:r>
    </w:p>
    <w:p>
      <w:pPr>
        <w:ind w:firstLine="480"/>
      </w:pPr>
      <w:r>
        <w:rPr/>
        <w:t>邮编：</w:t>
      </w:r>
      <w:r>
        <w:rPr/>
        <w:t>527300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政府采购监督管理机构名称：云浮市云城区财政局政府采购管理股</w:t>
      </w:r>
    </w:p>
    <w:p>
      <w:r>
        <w:rPr/>
        <w:t>地  址：云浮市云城区解放中路38号</w:t>
      </w:r>
    </w:p>
    <w:p>
      <w:r>
        <w:rPr/>
        <w:t>电  话：0766-8825834</w:t>
      </w:r>
    </w:p>
    <w:p>
      <w:r>
        <w:rPr/>
        <w:t>邮  编：527300</w:t>
      </w:r>
    </w:p>
    <w:p>
      <w:r>
        <w:rPr/>
        <w:t>传  真：-</w:t>
      </w:r>
    </w:p>
    <w:p/>
    <w:p>
      <w:r>
        <w:rPr>
          <w:b/>
          <w:sz w:val="28"/>
        </w:rPr>
        <w:t>八、合同签订和履行</w:t>
      </w:r>
    </w:p>
    <w:p>
      <w:r>
        <w:rPr>
          <w:b/>
          <w:sz w:val="24"/>
        </w:rPr>
        <w:t>1.合同签订</w:t>
      </w:r>
    </w:p>
    <w:p>
      <w:pPr>
        <w:ind w:firstLine="480"/>
      </w:pPr>
      <w:r>
        <w:rPr/>
        <w:t>1.1采购人应当自《成交通知书》发出之日起三十日内，按照磋商文件和成交供应商响应文件的约定，与成交供应商签订合同。所签订的合同不得对磋商文件和成交供应商响应文件作实质性修改。</w:t>
      </w:r>
    </w:p>
    <w:p>
      <w:pPr>
        <w:ind w:firstLine="480"/>
      </w:pPr>
      <w:r>
        <w:rPr/>
        <w:t>1.2采购人不得提出试用合格等任何不合理的要求作为签订合同的条件，且不得与成交供应商私下订立背离合同实质性内容的协议。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评审</w:t>
      </w:r>
    </w:p>
    <w:p>
      <w:r>
        <w:rPr>
          <w:b/>
          <w:sz w:val="28"/>
        </w:rPr>
        <w:t>一、评审要求</w:t>
      </w:r>
    </w:p>
    <w:p>
      <w:r>
        <w:rPr>
          <w:b/>
          <w:sz w:val="24"/>
        </w:rPr>
        <w:t>1.评审方法</w:t>
      </w:r>
    </w:p>
    <w:p>
      <w:pPr>
        <w:ind w:firstLine="480"/>
      </w:pPr>
    </w:p>
    <w:p/>
    <w:p>
      <w:r>
        <w:rPr/>
        <w:t>采购包1(云城区南盛镇美丽乡村路灯光亮（第一期）工程)：综合评分法,是指响应文件满足磋商文件全部实质性要求，且按照评审因素的量化指标评审得分最高的投标人为成交候选人的评标方法。（最低报价不是成交的唯一依据。）</w:t>
      </w:r>
    </w:p>
    <w:p/>
    <w:p>
      <w:r>
        <w:rPr>
          <w:b/>
          <w:sz w:val="24"/>
        </w:rPr>
        <w:t>2.评审原则</w:t>
      </w:r>
    </w:p>
    <w:p>
      <w:pPr>
        <w:ind w:firstLine="480"/>
      </w:pPr>
      <w:r>
        <w:rPr/>
        <w:t>2.1评审活动遵循公平、公正、科学和择优的原则，以磋商文件和响应文件为评审的基本依据，并按照磋商文件规定的评审方法和评审标准进行评审。</w:t>
      </w:r>
    </w:p>
    <w:p>
      <w:pPr>
        <w:ind w:firstLine="480"/>
      </w:pPr>
      <w:r>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r>
        <w:rPr>
          <w:b/>
          <w:sz w:val="24"/>
        </w:rPr>
        <w:t>3.磋商小组</w:t>
      </w:r>
    </w:p>
    <w:p>
      <w:pPr>
        <w:ind w:firstLine="480"/>
      </w:pPr>
      <w:r>
        <w:rPr/>
        <w:t>3.1磋商小组由采购人代表和评审专家组成，成员人数应当为3人及以上单数，其中技术、经济等方面的评审专家不得少于成员总数的三分之二。</w:t>
      </w:r>
    </w:p>
    <w:p>
      <w:pPr>
        <w:ind w:firstLine="480"/>
      </w:pPr>
      <w:r>
        <w:rPr/>
        <w:t>3.2评审应遵守下列评审纪律：</w:t>
      </w:r>
    </w:p>
    <w:p>
      <w:pPr>
        <w:ind w:firstLine="480"/>
      </w:pPr>
      <w:r>
        <w:rPr/>
        <w:t>（1）评审情况不得私自外泄，有关信息由</w:t>
      </w:r>
      <w:r>
        <w:rPr/>
        <w:t>云浮市国御招标代理有限公司</w:t>
      </w:r>
      <w:r>
        <w:rPr/>
        <w:t>统一对外发布。</w:t>
      </w:r>
    </w:p>
    <w:p>
      <w:pPr>
        <w:ind w:firstLine="480"/>
      </w:pPr>
      <w:r>
        <w:rPr/>
        <w:t>（2）对</w:t>
      </w:r>
      <w:r>
        <w:rPr/>
        <w:t>云浮市国御招标代理有限公司</w:t>
      </w:r>
      <w:r>
        <w:rPr/>
        <w:t>或供应商提供的要求保密的资料，不得摘记翻印和外传。</w:t>
      </w:r>
    </w:p>
    <w:p>
      <w:pPr>
        <w:ind w:firstLine="480"/>
      </w:pPr>
      <w:r>
        <w:rPr/>
        <w:t>（3）不得收受响应供应商或有关人员的任何礼物，不得串联鼓动其他人袒护某供应商。若与供应商存在利害关系，则应主动声明并回避。</w:t>
      </w:r>
    </w:p>
    <w:p>
      <w:pPr>
        <w:ind w:firstLine="480"/>
      </w:pPr>
      <w:r>
        <w:rPr/>
        <w:t>（4）全体评委应按照磋商文件规定进行评审，一切认定事项应查有实据且不得弄虚作假。</w:t>
      </w:r>
    </w:p>
    <w:p>
      <w:pPr>
        <w:ind w:firstLine="480"/>
      </w:pPr>
      <w:r>
        <w:rPr/>
        <w:t>（5）磋商小组各成员应当独立对每个响应供应商的响应文件进行评价，并对评价意见承担个人责任。评审过程中，不得发表倾向性言论。</w:t>
      </w:r>
    </w:p>
    <w:p>
      <w:pPr>
        <w:ind w:firstLine="480"/>
      </w:pPr>
      <w:r>
        <w:rPr/>
        <w:t>※对违反评审纪律的评委，将取消其评委资格，对评审工作造成严重损失者将予以通报批评乃至追究法律责任。</w:t>
      </w:r>
    </w:p>
    <w:p>
      <w:r>
        <w:rPr>
          <w:b/>
          <w:sz w:val="24"/>
        </w:rPr>
        <w:t>4.有下列情形之一的，视为供应商串通响应，其响应无效</w:t>
      </w:r>
    </w:p>
    <w:p>
      <w:pPr>
        <w:ind w:firstLine="480"/>
      </w:pPr>
      <w:r>
        <w:rPr/>
        <w:t>4.1不同供应商的响应文件由同一单位或者个人编制；</w:t>
      </w:r>
    </w:p>
    <w:p>
      <w:pPr>
        <w:ind w:firstLine="480"/>
      </w:pPr>
      <w:r>
        <w:rPr/>
        <w:t>4.2不同供应商委托同一单位或者个人办理响应事宜；</w:t>
      </w:r>
    </w:p>
    <w:p>
      <w:pPr>
        <w:ind w:firstLine="480"/>
      </w:pPr>
      <w:r>
        <w:rPr/>
        <w:t>4.3不同供应商的响应文件载明的项目管理成员或者联系人员为同一人；</w:t>
      </w:r>
    </w:p>
    <w:p>
      <w:pPr>
        <w:ind w:firstLine="480"/>
      </w:pPr>
      <w:r>
        <w:rPr/>
        <w:t>4.4不同供应商的响应文件异常一致或者响应报价呈规律性差异；</w:t>
      </w:r>
    </w:p>
    <w:p>
      <w:pPr>
        <w:ind w:firstLine="480"/>
      </w:pPr>
      <w:r>
        <w:rPr/>
        <w:t>4.5不同供应商的响应文件相互混装；</w:t>
      </w:r>
    </w:p>
    <w:p>
      <w:pPr>
        <w:ind w:firstLine="480"/>
      </w:pPr>
      <w:r>
        <w:rPr/>
        <w:t>4.6不同供应商的响应保证金或购买电子保函支付款为从同一单位或个人的账户转出。</w:t>
      </w:r>
    </w:p>
    <w:p>
      <w:pPr>
        <w:ind w:firstLine="480"/>
      </w:pPr>
      <w:r>
        <w:rPr/>
        <w:t>4.7供应商上传的电子响应文件使用该项目其他响应供应商的数字证书加密的或加盖该项目的其他响应供应商的电子印章的。</w:t>
      </w:r>
    </w:p>
    <w:p>
      <w:pPr>
        <w:ind w:firstLine="480"/>
      </w:pPr>
      <w:r>
        <w:rPr/>
        <w:t xml:space="preserve"> 说明：在评审过程中发现供应商有上述情形的，磋商小组应当认定其响应无效。同时，项目评审时被认定为串通响应的供应商不得参加该合同项下的采购活动。</w:t>
      </w:r>
    </w:p>
    <w:p>
      <w:r>
        <w:rPr>
          <w:b/>
          <w:sz w:val="24"/>
        </w:rPr>
        <w:t>5.有下列情形之一的，属于恶意串通响应：</w:t>
      </w:r>
    </w:p>
    <w:p>
      <w:pPr>
        <w:ind w:firstLine="480"/>
      </w:pPr>
      <w:r>
        <w:rPr/>
        <w:t>（1）供应商直接或者间接从采购人或者采购代理机构处获得其他供应商的相关情况并修改其响应文件；</w:t>
      </w:r>
    </w:p>
    <w:p>
      <w:pPr>
        <w:ind w:firstLine="480"/>
      </w:pPr>
      <w:r>
        <w:rPr/>
        <w:t>（2）供应商按照采购人或者采购代理机构的授意撤换、修改响应文件；</w:t>
      </w:r>
    </w:p>
    <w:p>
      <w:pPr>
        <w:ind w:firstLine="480"/>
      </w:pPr>
      <w:r>
        <w:rPr/>
        <w:t>（3）供应商之间协商报价、技术方案等响应文件的实质性内容；</w:t>
      </w:r>
    </w:p>
    <w:p>
      <w:pPr>
        <w:ind w:firstLine="480"/>
      </w:pPr>
      <w:r>
        <w:rPr/>
        <w:t>（4）属于同一集团、协会、商会等组织成员的供应商按照该组织要求协同参加政府采购活动；</w:t>
      </w:r>
    </w:p>
    <w:p>
      <w:pPr>
        <w:ind w:firstLine="480"/>
      </w:pPr>
      <w:r>
        <w:rPr/>
        <w:t>（5）供应商之间事先约定由某一特定供应商成交；</w:t>
      </w:r>
    </w:p>
    <w:p>
      <w:pPr>
        <w:ind w:firstLine="480"/>
      </w:pPr>
      <w:r>
        <w:rPr/>
        <w:t>（6）供应商之间商定部分供应商放弃参加政府采购活动或者放弃成交；</w:t>
      </w:r>
    </w:p>
    <w:p>
      <w:pPr>
        <w:ind w:firstLine="480"/>
      </w:pPr>
      <w:r>
        <w:rPr/>
        <w:t>（7）供应商与采购人或者采购代理机构之间、供应商相互之间，为谋求特定供应商成交或者排斥其他供应商的其他串通行为。</w:t>
      </w:r>
    </w:p>
    <w:p>
      <w:r>
        <w:rPr>
          <w:b/>
          <w:sz w:val="24"/>
        </w:rPr>
        <w:t>6.其他响应无效的情形</w:t>
      </w:r>
    </w:p>
    <w:p>
      <w:pPr>
        <w:ind w:firstLine="480"/>
      </w:pPr>
      <w:r>
        <w:rPr/>
        <w:t>详见资格性审查、符合性审查和磋商文件其他响应无效条款。</w:t>
      </w:r>
    </w:p>
    <w:p>
      <w:r>
        <w:rPr>
          <w:b/>
          <w:sz w:val="24"/>
        </w:rPr>
        <w:t>7.终止竞争性磋商采购活动的情形</w:t>
      </w:r>
    </w:p>
    <w:p>
      <w:pPr>
        <w:ind w:firstLine="480"/>
      </w:pPr>
      <w:r>
        <w:rPr/>
        <w:t>出现下列情形之一的，采购人或者采购代理机构应当终止竞争性磋商采购活动，发布项目终止公告并说明原因，重新开展采购活动：</w:t>
      </w:r>
    </w:p>
    <w:p>
      <w:pPr>
        <w:ind w:firstLine="480"/>
      </w:pPr>
      <w:r>
        <w:rPr/>
        <w:t>（1）因情况变化，不再符合规定的竞争性磋商采购方式适用情形的；</w:t>
      </w:r>
    </w:p>
    <w:p>
      <w:pPr>
        <w:ind w:firstLine="480"/>
      </w:pPr>
      <w:r>
        <w:rPr/>
        <w:t>（2）出现影响采购公正的违法、违规行为的；</w:t>
      </w:r>
    </w:p>
    <w:p>
      <w:pPr>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ind w:firstLine="480"/>
      </w:pPr>
      <w:r>
        <w:rPr/>
        <w:t>（4）法律、法规以及磋商文件规定其他情形。</w:t>
      </w:r>
    </w:p>
    <w:p>
      <w:r>
        <w:rPr>
          <w:b/>
          <w:sz w:val="24"/>
        </w:rPr>
        <w:t>8.确定成交供应商</w:t>
      </w:r>
    </w:p>
    <w:p>
      <w:pPr>
        <w:ind w:firstLine="480"/>
      </w:pPr>
      <w:r>
        <w:rPr/>
        <w:t>磋商小组按照磋商文件确定的评审方法、步骤、标准，对响应文件进行评审。评审结束后，对供应商的评审名次进行排序，确定成交供应商或者推荐成交候选供应商。</w:t>
      </w:r>
    </w:p>
    <w:p>
      <w:r>
        <w:rPr>
          <w:b/>
          <w:sz w:val="24"/>
        </w:rPr>
        <w:t>9.价格修正</w:t>
      </w:r>
    </w:p>
    <w:p>
      <w:pPr>
        <w:ind w:firstLine="480"/>
      </w:pPr>
      <w:r>
        <w:rPr/>
        <w:t>对报价的计算错误按以下原则修正：</w:t>
      </w:r>
    </w:p>
    <w:p>
      <w:pPr>
        <w:ind w:firstLine="480"/>
      </w:pPr>
      <w:r>
        <w:rPr/>
        <w:t>（1）响应文件中首轮报价表（报价表）内容与响应文件中相应内容不一致的，以首轮报价表（报价表）为准；</w:t>
      </w:r>
    </w:p>
    <w:p>
      <w:pPr>
        <w:ind w:firstLine="480"/>
      </w:pPr>
      <w:r>
        <w:rPr/>
        <w:t>（2）大写金额和小写金额不一致的，以大写金额为准；</w:t>
      </w:r>
    </w:p>
    <w:p>
      <w:pPr>
        <w:ind w:firstLine="480"/>
      </w:pPr>
      <w:r>
        <w:rPr/>
        <w:t>（3）单价金额小数点或者百分比有明显错位的，以首轮报价表的总价为准，并修改单价；</w:t>
      </w:r>
    </w:p>
    <w:p>
      <w:pPr>
        <w:ind w:firstLine="480"/>
      </w:pPr>
      <w:r>
        <w:rPr/>
        <w:t>（4）总价金额与按单价汇总金额不一致的，以单价金额计算结果为准。但是单价金额计算结果超过预算价的，对其按无效响应处理；</w:t>
      </w:r>
    </w:p>
    <w:p>
      <w:pPr>
        <w:ind w:firstLine="480"/>
      </w:pPr>
      <w:r>
        <w:rPr/>
        <w:t>（5）若投标客户端上传的电子报价数据与电子响应文件价格不一致的，以电子报价数据为准。</w:t>
      </w:r>
    </w:p>
    <w:p>
      <w:pPr>
        <w:ind w:firstLine="480"/>
      </w:pPr>
      <w:r>
        <w:rPr/>
        <w:t>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采购包1（云城区南盛镇美丽乡村路灯光亮（第一期）工程）：</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ind w:firstLine="480"/>
      </w:pPr>
      <w:r>
        <w:rPr/>
        <w:t>说明：供应商应当对其出具的《中小企业声明函》真实性负责，供应商出具的《中小企业声明函》内容不实的，属于提供虚假材料谋取成交。</w:t>
      </w:r>
    </w:p>
    <w:p>
      <w:pPr>
        <w:ind w:firstLine="480"/>
      </w:pPr>
      <w:r>
        <w:rPr/>
        <w:t>（3）联合体各方均为小型、微型企业的，各方均应提供《中小微企业声明函》；中小微企业作为联合体一方参与政府采购活动，且联合体协议书中约定，小型、微型企业的协议合同金额占到联合体协议合同总金额30%以上的，应附中小微企业的《中小微企业声明函》。</w:t>
      </w:r>
    </w:p>
    <w:p>
      <w:r>
        <w:rPr>
          <w:b/>
          <w:sz w:val="28"/>
        </w:rPr>
        <w:t>三、评审程序</w:t>
      </w:r>
    </w:p>
    <w:p>
      <w:r>
        <w:rPr>
          <w:b/>
          <w:sz w:val="24"/>
        </w:rPr>
        <w:t>1.资格性审查和符合性审查</w:t>
      </w:r>
    </w:p>
    <w:p>
      <w:pPr>
        <w:ind w:firstLine="480"/>
      </w:pPr>
      <w:r>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ind w:firstLine="480"/>
      </w:pPr>
      <w:r>
        <w:rPr/>
        <w:t>表一资格性审查表：</w:t>
      </w:r>
    </w:p>
    <w:p>
      <w:pPr>
        <w:ind w:firstLine="480"/>
      </w:pPr>
    </w:p>
    <w:p/>
    <w:p>
      <w:r>
        <w:rPr/>
        <w:t>采购包1（云城区南盛镇美丽乡村路灯光亮（第一期）工程）：</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（提供投标截止日前6个月内任意1个月依法缴纳税收和社会保障资金的相关材料。如依法免税或不需要缴纳社会保障资金的，提供相应证明材料。）</w:t>
            </w:r>
          </w:p>
        </w:tc>
      </w:tr>
      <w:tr>
        <w:tc>
          <w:tcPr>
            <w:tcW w:type="dxa" w:w="890"/>
          </w:tcPr>
          <w:p>
            <w:r>
              <w:rPr/>
              <w:t>3</w:t>
            </w:r>
          </w:p>
        </w:tc>
        <w:tc>
          <w:tcPr>
            <w:tcW w:type="dxa" w:w="3178"/>
          </w:tcPr>
          <w:p>
            <w:r>
              <w:rPr/>
              <w:t>具有良好的商业信誉和健全的财务会计制度</w:t>
            </w:r>
          </w:p>
        </w:tc>
        <w:tc>
          <w:tcPr>
            <w:tcW w:type="dxa" w:w="4238"/>
          </w:tcPr>
          <w:p>
            <w:r>
              <w:rPr/>
              <w:t>（提供2021年度审计报告或基本开户行出具的资信证明。如响应供应商为新注册的，提供成立至今的月或季度财务状况报告复印件；）</w:t>
            </w:r>
          </w:p>
        </w:tc>
      </w:tr>
      <w:tr>
        <w:tc>
          <w:tcPr>
            <w:tcW w:type="dxa" w:w="890"/>
          </w:tcPr>
          <w:p>
            <w:r>
              <w:rPr/>
              <w:t>4</w:t>
            </w:r>
          </w:p>
        </w:tc>
        <w:tc>
          <w:tcPr>
            <w:tcW w:type="dxa" w:w="3178"/>
          </w:tcPr>
          <w:p>
            <w:r>
              <w:rPr/>
              <w:t>履行合同所必需的设备和专业技术能力</w:t>
            </w:r>
          </w:p>
        </w:tc>
        <w:tc>
          <w:tcPr>
            <w:tcW w:type="dxa" w:w="4238"/>
          </w:tcPr>
          <w:p>
            <w:r>
              <w:rPr/>
              <w:t>按投标（响应）文件格式填报设备及专业技术能力情况。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参照投标（报价）函相关承诺格式内容。 重大违法记录， 是指供应商因违法经营受到刑事处罚或者责令停产停业、吊销许可证或者执照、较大数额罚款等行政处罚。（根据财库 〔2022〕3号文，“较大数额罚款”认定为200万元以上的罚款，法律、行政法规以及国务院有关部门明确规定相关领域“较大 数额罚款”标准高于200万元的，从其规定）（提供《响应供应商资格声明函》）</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失信主体或政府采购严重违法失信行为记录名单”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不得再参与本项目投标（响应）。（提供《供应商资格声明函》）。</w:t>
            </w:r>
          </w:p>
        </w:tc>
      </w:tr>
      <w:tr>
        <w:tc>
          <w:tcPr>
            <w:tcW w:type="dxa" w:w="890"/>
          </w:tcPr>
          <w:p>
            <w:r>
              <w:rPr/>
              <w:t>8</w:t>
            </w:r>
          </w:p>
        </w:tc>
        <w:tc>
          <w:tcPr>
            <w:tcW w:type="dxa" w:w="3178"/>
          </w:tcPr>
          <w:p>
            <w:r>
              <w:rPr/>
              <w:t>响应供应商须具备资质证明</w:t>
            </w:r>
          </w:p>
        </w:tc>
        <w:tc>
          <w:tcPr>
            <w:tcW w:type="dxa" w:w="4238"/>
          </w:tcPr>
          <w:p>
            <w:r>
              <w:rPr/>
              <w:t>响应供应商须具备市政公用工程施工总承包叁级或以上资质和有效期内的安全生产许可证。</w:t>
            </w:r>
          </w:p>
        </w:tc>
      </w:tr>
      <w:tr>
        <w:tc>
          <w:tcPr>
            <w:tcW w:type="dxa" w:w="890"/>
          </w:tcPr>
          <w:p>
            <w:r>
              <w:rPr/>
              <w:t>9</w:t>
            </w:r>
          </w:p>
        </w:tc>
        <w:tc>
          <w:tcPr>
            <w:tcW w:type="dxa" w:w="3178"/>
          </w:tcPr>
          <w:p>
            <w:r>
              <w:rPr/>
              <w:t>符合法律、行政法规规定的其他条件</w:t>
            </w:r>
          </w:p>
        </w:tc>
        <w:tc>
          <w:tcPr>
            <w:tcW w:type="dxa" w:w="4238"/>
          </w:tcPr>
          <w:p>
            <w:r>
              <w:rPr/>
              <w:t>符合法律、行政法规规定的其他条件。</w:t>
            </w:r>
          </w:p>
        </w:tc>
      </w:tr>
      <w:tr>
        <w:tc>
          <w:tcPr>
            <w:tcW w:type="dxa" w:w="890"/>
          </w:tcPr>
          <w:p>
            <w:r>
              <w:rPr/>
              <w:t>10</w:t>
            </w:r>
          </w:p>
        </w:tc>
        <w:tc>
          <w:tcPr>
            <w:tcW w:type="dxa" w:w="3178"/>
          </w:tcPr>
          <w:p>
            <w:r>
              <w:rPr/>
              <w:t>本采购包专门面向中小企业采购</w:t>
            </w:r>
          </w:p>
        </w:tc>
        <w:tc>
          <w:tcPr>
            <w:tcW w:type="dxa" w:w="4238"/>
          </w:tcPr>
          <w:p>
            <w:r>
              <w:rPr/>
              <w:t>促进中小企业发展，采购包整体专门面向中小企业。</w:t>
            </w:r>
          </w:p>
        </w:tc>
      </w:tr>
    </w:tbl>
    <w:p/>
    <w:p>
      <w:pPr>
        <w:ind w:firstLine="480"/>
      </w:pPr>
      <w:r>
        <w:rPr/>
        <w:t>表二符合性审查表：</w:t>
      </w:r>
    </w:p>
    <w:p>
      <w:pPr>
        <w:ind w:firstLine="480"/>
      </w:pPr>
    </w:p>
    <w:p/>
    <w:p>
      <w:r>
        <w:rPr/>
        <w:t>采购包1（云城区南盛镇美丽乡村路灯光亮（第一期）工程）：</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响应文件的签署和盖章及法定代表人授权书</w:t>
            </w:r>
          </w:p>
        </w:tc>
        <w:tc>
          <w:tcPr>
            <w:tcW w:type="dxa" w:w="4238"/>
          </w:tcPr>
          <w:p>
            <w:r>
              <w:rPr/>
              <w:t>按照磋商文件规定要求签署、盖章且响应文件有法定代表人签字或盖章，或签字人有法定代表人有效授权书的；</w:t>
            </w:r>
          </w:p>
        </w:tc>
      </w:tr>
      <w:tr>
        <w:tc>
          <w:tcPr>
            <w:tcW w:type="dxa" w:w="890"/>
          </w:tcPr>
          <w:p>
            <w:r>
              <w:rPr/>
              <w:t>2</w:t>
            </w:r>
          </w:p>
        </w:tc>
        <w:tc>
          <w:tcPr>
            <w:tcW w:type="dxa" w:w="3178"/>
          </w:tcPr>
          <w:p>
            <w:r>
              <w:rPr/>
              <w:t>报价要求</w:t>
            </w:r>
          </w:p>
        </w:tc>
        <w:tc>
          <w:tcPr>
            <w:tcW w:type="dxa" w:w="4238"/>
          </w:tcPr>
          <w:p>
            <w:r>
              <w:rPr/>
              <w:t>首次投标报价未超过本项目最高限价的；</w:t>
            </w:r>
          </w:p>
        </w:tc>
      </w:tr>
      <w:tr>
        <w:tc>
          <w:tcPr>
            <w:tcW w:type="dxa" w:w="890"/>
          </w:tcPr>
          <w:p>
            <w:r>
              <w:rPr/>
              <w:t>3</w:t>
            </w:r>
          </w:p>
        </w:tc>
        <w:tc>
          <w:tcPr>
            <w:tcW w:type="dxa" w:w="3178"/>
          </w:tcPr>
          <w:p>
            <w:r>
              <w:rPr/>
              <w:t>服务期要求</w:t>
            </w:r>
          </w:p>
        </w:tc>
        <w:tc>
          <w:tcPr>
            <w:tcW w:type="dxa" w:w="4238"/>
          </w:tcPr>
          <w:p>
            <w:r>
              <w:rPr/>
              <w:t>服务期符合用户需求；</w:t>
            </w:r>
          </w:p>
        </w:tc>
      </w:tr>
      <w:tr>
        <w:tc>
          <w:tcPr>
            <w:tcW w:type="dxa" w:w="890"/>
          </w:tcPr>
          <w:p>
            <w:r>
              <w:rPr/>
              <w:t>4</w:t>
            </w:r>
          </w:p>
        </w:tc>
        <w:tc>
          <w:tcPr>
            <w:tcW w:type="dxa" w:w="3178"/>
          </w:tcPr>
          <w:p>
            <w:r>
              <w:rPr/>
              <w:t>其他要求</w:t>
            </w:r>
          </w:p>
        </w:tc>
        <w:tc>
          <w:tcPr>
            <w:tcW w:type="dxa" w:w="4238"/>
          </w:tcPr>
          <w:p>
            <w:r>
              <w:rPr/>
              <w:t>满足磋商文件要求及有关法律、法规、规章不属于无效响应的。</w:t>
            </w:r>
          </w:p>
        </w:tc>
      </w:tr>
    </w:tbl>
    <w:p/>
    <w:p>
      <w:r>
        <w:rPr>
          <w:b/>
          <w:sz w:val="24"/>
        </w:rPr>
        <w:t>2.响应文件澄清</w:t>
      </w:r>
    </w:p>
    <w:p>
      <w:pPr>
        <w:ind w:firstLine="480"/>
      </w:pPr>
      <w:r>
        <w:rPr/>
        <w:t>2.1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b/>
        </w:rPr>
        <w:t>授权代表人联系方式</w:t>
      </w:r>
      <w:r>
        <w:rPr/>
        <w:t>发送短信提醒或电话告知。</w:t>
      </w:r>
    </w:p>
    <w:p>
      <w:pPr>
        <w:ind w:firstLine="480"/>
      </w:pPr>
      <w:r>
        <w:rPr/>
        <w:t>供应商需登录广东政府采购智慧云平台项目采购系统的等候大厅，在规定时间内完成澄清（响应），并加盖电子印章。</w:t>
      </w:r>
    </w:p>
    <w:p>
      <w:pPr>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ind w:firstLine="480"/>
      </w:pPr>
      <w:r>
        <w:rPr/>
        <w:t>2.2磋商小组不接受供应商主动提出的澄清、说明或补正。</w:t>
      </w:r>
    </w:p>
    <w:p>
      <w:pPr>
        <w:ind w:firstLine="480"/>
      </w:pPr>
      <w:r>
        <w:rPr/>
        <w:t>2.3磋商小组对供应商提交的澄清、说明或补正有疑问的，可以要求供应商进一步澄清、说明或补正。</w:t>
      </w:r>
    </w:p>
    <w:p>
      <w:r>
        <w:rPr>
          <w:b/>
          <w:sz w:val="24"/>
        </w:rPr>
        <w:t>3.磋商</w:t>
      </w:r>
    </w:p>
    <w:p>
      <w:pPr>
        <w:ind w:firstLine="480"/>
      </w:pPr>
      <w:r>
        <w:rPr/>
        <w:t>3.1磋商小组所有成员应当集中与单一供应商分别进行磋商，并给予所有参加磋商的供应商平等的磋商机会。</w:t>
      </w:r>
    </w:p>
    <w:p>
      <w:pPr>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ind w:firstLine="480"/>
      </w:pPr>
      <w:r>
        <w:rPr/>
        <w:t>3.3对磋商文件作出的实质性变动是磋商文件的有效组成部分，磋商小组应当及时、同时通知所有参加磋商的供应商。</w:t>
      </w:r>
    </w:p>
    <w:p>
      <w:pPr>
        <w:ind w:firstLine="480"/>
      </w:pPr>
      <w:r>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r>
        <w:rPr>
          <w:b/>
          <w:sz w:val="24"/>
        </w:rPr>
        <w:t>4.最后报价</w:t>
      </w:r>
    </w:p>
    <w:p>
      <w:pPr>
        <w:ind w:firstLine="480"/>
      </w:pPr>
      <w:r>
        <w:rPr/>
        <w:t>4.1磋商结束后，磋商小组应当要求所有实质性响应的供应商在规定时间内提交最后报价。最后报价是供应商响应文件的有效组成部分。</w:t>
      </w:r>
    </w:p>
    <w:p>
      <w:pPr>
        <w:ind w:firstLine="480"/>
      </w:pPr>
      <w:r>
        <w:rPr/>
        <w:t>4.2已提交响应文件的供应商，在提交最后报价之前，可以根据磋商情况退出磋商。</w:t>
      </w:r>
    </w:p>
    <w:p>
      <w:pPr>
        <w:ind w:firstLine="480"/>
      </w:pPr>
      <w:r>
        <w:rPr/>
        <w:t>4.3除法规规定的特殊性情形外，提交最后报价的供应商不得少于3家。</w:t>
      </w:r>
    </w:p>
    <w:p>
      <w:r>
        <w:rPr>
          <w:b/>
          <w:sz w:val="24"/>
        </w:rPr>
        <w:t>5.详细评审</w:t>
      </w:r>
    </w:p>
    <w:p>
      <w:pPr>
        <w:ind w:firstLine="480"/>
      </w:pPr>
    </w:p>
    <w:p/>
    <w:p/>
    <w:p>
      <w:r>
        <w:rPr/>
        <w:t>采购包1云城区南盛镇美丽乡村路灯光亮（第一期）工程</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商务部分40.0分</w:t>
            </w:r>
          </w:p>
          <w:p>
            <w:r>
              <w:rPr/>
              <w:t>技术部分50.0分</w:t>
            </w:r>
          </w:p>
          <w:p>
            <w:r>
              <w:rPr/>
              <w:t>报价得分10.0分</w:t>
            </w:r>
          </w:p>
        </w:tc>
      </w:tr>
      <w:tr>
        <w:tc>
          <w:tcPr>
            <w:tcW w:type="dxa" w:w="922"/>
            <w:gridSpan w:val="2"/>
            <w:vMerge w:val="restart"/>
          </w:tcPr>
          <w:p>
            <w:pPr>
              <w:jc w:val="center"/>
            </w:pPr>
            <w:r>
              <w:rPr/>
              <w:t>技术部分</w:t>
            </w:r>
          </w:p>
        </w:tc>
        <w:tc>
          <w:tcPr>
            <w:tcW w:type="dxa" w:w="2307"/>
          </w:tcPr>
          <w:p>
            <w:pPr>
              <w:jc w:val="left"/>
            </w:pPr>
            <w:r>
              <w:rPr/>
              <w:t>施工组织设计、规程措施的可操作性、有效性、经济性 (12.0分)</w:t>
            </w:r>
            <w:r>
              <w:rPr/>
              <w:t>，（等次分值选择：</w:t>
            </w:r>
            <w:r>
              <w:rPr/>
              <w:t>0.0;</w:t>
            </w:r>
            <w:r>
              <w:rPr/>
              <w:t>2.0;</w:t>
            </w:r>
            <w:r>
              <w:rPr/>
              <w:t>6.0;</w:t>
            </w:r>
            <w:r>
              <w:rPr/>
              <w:t>8.0;</w:t>
            </w:r>
            <w:r>
              <w:rPr/>
              <w:t>12.0;</w:t>
            </w:r>
            <w:r>
              <w:rPr/>
              <w:t>）</w:t>
            </w:r>
          </w:p>
        </w:tc>
        <w:tc>
          <w:tcPr>
            <w:tcW w:type="dxa" w:w="5076"/>
          </w:tcPr>
          <w:p>
            <w:pPr>
              <w:jc w:val="left"/>
            </w:pPr>
            <w:r>
              <w:rPr/>
              <w:t>①：施工组织设计、规程措施可操作性强，具有有效性和经济性。（得12分） ②：施工组织设计、规程措施可操作性一般，具有有效性和经济性。（得8分） ③：施工组织设计、规程措施具有一定的可操作性、有效性、经济性。（得6分） ④：施工组织设计、规程措施没有可操作性，不具有有效性和经济性。（得2分） 注：不提供不得分。</w:t>
            </w:r>
          </w:p>
        </w:tc>
      </w:tr>
      <w:tr>
        <w:tc>
          <w:tcPr>
            <w:tcW w:type="dxa" w:w="922"/>
            <w:gridSpan w:val="2"/>
            <w:vMerge/>
          </w:tcPr>
          <w:p/>
        </w:tc>
        <w:tc>
          <w:tcPr>
            <w:tcW w:type="dxa" w:w="2307"/>
          </w:tcPr>
          <w:p>
            <w:pPr>
              <w:jc w:val="left"/>
            </w:pPr>
            <w:r>
              <w:rPr/>
              <w:t>施工进度计划和各阶段进度保证措施 (12.0分)</w:t>
            </w:r>
            <w:r>
              <w:rPr/>
              <w:t>，（等次分值选择：</w:t>
            </w:r>
            <w:r>
              <w:rPr/>
              <w:t>0.0;</w:t>
            </w:r>
            <w:r>
              <w:rPr/>
              <w:t>2.0;</w:t>
            </w:r>
            <w:r>
              <w:rPr/>
              <w:t>6.0;</w:t>
            </w:r>
            <w:r>
              <w:rPr/>
              <w:t>8.0;</w:t>
            </w:r>
            <w:r>
              <w:rPr/>
              <w:t>12.0;</w:t>
            </w:r>
            <w:r>
              <w:rPr/>
              <w:t>）</w:t>
            </w:r>
          </w:p>
        </w:tc>
        <w:tc>
          <w:tcPr>
            <w:tcW w:type="dxa" w:w="5076"/>
          </w:tcPr>
          <w:p>
            <w:pPr>
              <w:jc w:val="left"/>
            </w:pPr>
            <w:r>
              <w:rPr/>
              <w:t>①：施工进度计划编制合理、可行，关键线路清晰、准确、完整，关键节点控制措施得力、可操作性强，保证措施可靠。（得12分） ②：施工进度计划编制比较合理、可行，关键线路比较清晰、准确、完整，关键节点控制措施比较得力、可操作性比较强，保证措施比较可靠。（得8分） ③：施工进度计划编制基本合理、可行，关键线路基本清晰、准确、完整，关键节点控制措施基本合理、具有可操作性基本条件，保证措施基本可靠。（得6分） ④：施工进度计划编制基本不合理、不可行，或关键线路不清晰、不准确、不完整，或关键节点控制措施不合理、不具有可操作性基本条件，或保证措施不可靠。（得2分） 注：不提供不得分。</w:t>
            </w:r>
          </w:p>
        </w:tc>
      </w:tr>
      <w:tr>
        <w:tc>
          <w:tcPr>
            <w:tcW w:type="dxa" w:w="922"/>
            <w:gridSpan w:val="2"/>
            <w:vMerge/>
          </w:tcPr>
          <w:p/>
        </w:tc>
        <w:tc>
          <w:tcPr>
            <w:tcW w:type="dxa" w:w="2307"/>
          </w:tcPr>
          <w:p>
            <w:pPr>
              <w:jc w:val="left"/>
            </w:pPr>
            <w:r>
              <w:rPr/>
              <w:t>劳动力投入计划及保证措施 (10.0分)</w:t>
            </w:r>
            <w:r>
              <w:rPr/>
              <w:t>，（等次分值选择：</w:t>
            </w:r>
            <w:r>
              <w:rPr/>
              <w:t>0.0;</w:t>
            </w:r>
            <w:r>
              <w:rPr/>
              <w:t>2.0;</w:t>
            </w:r>
            <w:r>
              <w:rPr/>
              <w:t>6.0;</w:t>
            </w:r>
            <w:r>
              <w:rPr/>
              <w:t>8.0;</w:t>
            </w:r>
            <w:r>
              <w:rPr/>
              <w:t>10.0;</w:t>
            </w:r>
            <w:r>
              <w:rPr/>
              <w:t>）</w:t>
            </w:r>
          </w:p>
        </w:tc>
        <w:tc>
          <w:tcPr>
            <w:tcW w:type="dxa" w:w="5076"/>
          </w:tcPr>
          <w:p>
            <w:pPr>
              <w:jc w:val="left"/>
            </w:pPr>
            <w:r>
              <w:rPr/>
              <w:t>①：劳动力投入能满足施工需要，投入计划与进度计划协调，调配计划合理，保证措施具体。（得10分） ②：劳动力投入满足施工需要，投入计划与进度计划比较协调，调配计划比较合理，保证措施比较具体。（得8分） ③：劳动力投入基本满足施工需要，投入计划与进度计划基本协调，调配计划基本合理，保证措施基本合理。（得6分） ④：施工进度计划编制基本不合理、不可行，或关键线路不清晰、不准确、不完整，或关键节点控制措施不合理、不具有可操作性基本条件，或保证措施不可靠。（得2分） 注：不提供不得分。</w:t>
            </w:r>
          </w:p>
        </w:tc>
      </w:tr>
      <w:tr>
        <w:tc>
          <w:tcPr>
            <w:tcW w:type="dxa" w:w="922"/>
            <w:gridSpan w:val="2"/>
            <w:vMerge/>
          </w:tcPr>
          <w:p/>
        </w:tc>
        <w:tc>
          <w:tcPr>
            <w:tcW w:type="dxa" w:w="2307"/>
          </w:tcPr>
          <w:p>
            <w:pPr>
              <w:jc w:val="left"/>
            </w:pPr>
            <w:r>
              <w:rPr/>
              <w:t>安全生产和文明施工措施 (8.0分)</w:t>
            </w:r>
            <w:r>
              <w:rPr/>
              <w:t>，（等次分值选择：</w:t>
            </w:r>
            <w:r>
              <w:rPr/>
              <w:t>0.0;</w:t>
            </w:r>
            <w:r>
              <w:rPr/>
              <w:t>2.0;</w:t>
            </w:r>
            <w:r>
              <w:rPr/>
              <w:t>4.0;</w:t>
            </w:r>
            <w:r>
              <w:rPr/>
              <w:t>6.0;</w:t>
            </w:r>
            <w:r>
              <w:rPr/>
              <w:t>8.0;</w:t>
            </w:r>
            <w:r>
              <w:rPr/>
              <w:t>）</w:t>
            </w:r>
          </w:p>
        </w:tc>
        <w:tc>
          <w:tcPr>
            <w:tcW w:type="dxa" w:w="5076"/>
          </w:tcPr>
          <w:p>
            <w:pPr>
              <w:jc w:val="left"/>
            </w:pPr>
            <w:r>
              <w:rPr/>
              <w:t>①：根据实际情况制定安全文明施工保证计划全面周到、完整，关键地点、工序、环节控制保障措施得力，责任人具体，承诺安全文明施工标准最高。（得8分） ②：根据实际情况制定安全文明施工保证计划比较全面周到、完整，关键地点、工序、环节控制保障措施比较得力，责任人比较具体，承诺安全文明施工标准高。（得6分） ③：根据实际情况制定安全文明施工保证计划计基本全面周到、完整，关键地点、工序、环节控制保障措施基本制订，责任人基本到位，有安全文明施工标准承诺。（得4分） ④：根据实际情况制定安全文明施工保证计划计不全面不周到、不完整，或关键地点、工序、环节控制保障措施未制订，或责任人基本未明确，或无安全文明施工标准承诺。（得2分） 注：不提供不得分。</w:t>
            </w:r>
          </w:p>
        </w:tc>
      </w:tr>
      <w:tr>
        <w:tc>
          <w:tcPr>
            <w:tcW w:type="dxa" w:w="922"/>
            <w:gridSpan w:val="2"/>
            <w:vMerge/>
          </w:tcPr>
          <w:p/>
        </w:tc>
        <w:tc>
          <w:tcPr>
            <w:tcW w:type="dxa" w:w="2307"/>
          </w:tcPr>
          <w:p>
            <w:pPr>
              <w:jc w:val="left"/>
            </w:pPr>
            <w:r>
              <w:rPr/>
              <w:t>质量保证措施 (8.0分)</w:t>
            </w:r>
            <w:r>
              <w:rPr/>
              <w:t>，（等次分值选择：</w:t>
            </w:r>
            <w:r>
              <w:rPr/>
              <w:t>0.0;</w:t>
            </w:r>
            <w:r>
              <w:rPr/>
              <w:t>2.0;</w:t>
            </w:r>
            <w:r>
              <w:rPr/>
              <w:t>4.0;</w:t>
            </w:r>
            <w:r>
              <w:rPr/>
              <w:t>6.0;</w:t>
            </w:r>
            <w:r>
              <w:rPr/>
              <w:t>8.0;</w:t>
            </w:r>
            <w:r>
              <w:rPr/>
              <w:t>）</w:t>
            </w:r>
          </w:p>
        </w:tc>
        <w:tc>
          <w:tcPr>
            <w:tcW w:type="dxa" w:w="5076"/>
          </w:tcPr>
          <w:p>
            <w:pPr>
              <w:jc w:val="left"/>
            </w:pPr>
            <w:r>
              <w:rPr/>
              <w:t>①：工程质量保证计划全面细致、结合实际、措施具体，责任到人，承诺工程质量标准高。（得8分） ②：工程质量保证计划比较全面细致、比较结合实际，措施比较具体，责任到人，承诺工程质量标准高。（得6分） ③：工程质量保证计划基本全面细致、基本结合实际，措施基本可行，责任基本到人，工程质量标准满足招标文件要求。（得4分） ④：工程质量保证计划不全面不细致、结合实际不够、或措施不具体、责任未到人，虽然工程质量标准满足招标文件要求。（得2分） 注：不提供不得分。</w:t>
            </w:r>
          </w:p>
        </w:tc>
      </w:tr>
      <w:tr>
        <w:tc>
          <w:tcPr>
            <w:tcW w:type="dxa" w:w="922"/>
            <w:gridSpan w:val="2"/>
            <w:vMerge w:val="restart"/>
          </w:tcPr>
          <w:p>
            <w:pPr>
              <w:jc w:val="center"/>
            </w:pPr>
            <w:r>
              <w:rPr/>
              <w:t>商务部分</w:t>
            </w:r>
          </w:p>
        </w:tc>
        <w:tc>
          <w:tcPr>
            <w:tcW w:type="dxa" w:w="2307"/>
          </w:tcPr>
          <w:p>
            <w:pPr>
              <w:jc w:val="left"/>
            </w:pPr>
            <w:r>
              <w:rPr/>
              <w:t>业绩评价 (15.0分)</w:t>
            </w:r>
            <w:r>
              <w:rPr/>
              <w:t>，（等次分值选择：</w:t>
            </w:r>
            <w:r>
              <w:rPr/>
              <w:t>0.0;</w:t>
            </w:r>
            <w:r>
              <w:rPr/>
              <w:t>3.0;</w:t>
            </w:r>
            <w:r>
              <w:rPr/>
              <w:t>6.0;</w:t>
            </w:r>
            <w:r>
              <w:rPr/>
              <w:t>9.0;</w:t>
            </w:r>
            <w:r>
              <w:rPr/>
              <w:t>12.0;</w:t>
            </w:r>
            <w:r>
              <w:rPr/>
              <w:t>15.0;</w:t>
            </w:r>
            <w:r>
              <w:rPr/>
              <w:t>）</w:t>
            </w:r>
          </w:p>
        </w:tc>
        <w:tc>
          <w:tcPr>
            <w:tcW w:type="dxa" w:w="5076"/>
          </w:tcPr>
          <w:p>
            <w:pPr>
              <w:jc w:val="left"/>
            </w:pPr>
            <w:r>
              <w:rPr/>
              <w:t>投标人提供2020年1月1日至今市政工程业绩的，每提供一个得3分，本项最高得15分。 （注：须提供成交/中标通知书和合同关键页复印件,含签订合同双方的单位名称、合同项目名称、项目金额与含签订合同双方的落款盖章、签订日期的关键页作为业绩评价证明资料，成交/中标通知书和合同关键页复印件须同时提供方有效，不提供不得分）</w:t>
            </w:r>
          </w:p>
        </w:tc>
      </w:tr>
      <w:tr>
        <w:tc>
          <w:tcPr>
            <w:tcW w:type="dxa" w:w="922"/>
            <w:gridSpan w:val="2"/>
            <w:vMerge/>
          </w:tcPr>
          <w:p/>
        </w:tc>
        <w:tc>
          <w:tcPr>
            <w:tcW w:type="dxa" w:w="2307"/>
          </w:tcPr>
          <w:p>
            <w:pPr>
              <w:jc w:val="left"/>
            </w:pPr>
            <w:r>
              <w:rPr/>
              <w:t>管理体系认证 (9.0分)</w:t>
            </w:r>
            <w:r>
              <w:rPr/>
              <w:t>，（等次分值选择：</w:t>
            </w:r>
            <w:r>
              <w:rPr/>
              <w:t>0.0;</w:t>
            </w:r>
            <w:r>
              <w:rPr/>
              <w:t>3.0;</w:t>
            </w:r>
            <w:r>
              <w:rPr/>
              <w:t>6.0;</w:t>
            </w:r>
            <w:r>
              <w:rPr/>
              <w:t>9.0;</w:t>
            </w:r>
            <w:r>
              <w:rPr/>
              <w:t>）</w:t>
            </w:r>
          </w:p>
        </w:tc>
        <w:tc>
          <w:tcPr>
            <w:tcW w:type="dxa" w:w="5076"/>
          </w:tcPr>
          <w:p>
            <w:pPr>
              <w:jc w:val="left"/>
            </w:pPr>
            <w:r>
              <w:rPr/>
              <w:t>投标人获得“质量管理体系认证”、“环境管理体系认证”、“职业健康安全管理体系认证”(证书要在有效期内)的每个得3分，本项最高得9分。 （注：提供证书复印件并盖投标人公章确认作评审依据）</w:t>
            </w:r>
          </w:p>
        </w:tc>
      </w:tr>
      <w:tr>
        <w:tc>
          <w:tcPr>
            <w:tcW w:type="dxa" w:w="922"/>
            <w:gridSpan w:val="2"/>
            <w:vMerge/>
          </w:tcPr>
          <w:p/>
        </w:tc>
        <w:tc>
          <w:tcPr>
            <w:tcW w:type="dxa" w:w="2307"/>
          </w:tcPr>
          <w:p>
            <w:pPr>
              <w:jc w:val="left"/>
            </w:pPr>
            <w:r>
              <w:rPr/>
              <w:t>拟投入本项目的人员 (16.0分)</w:t>
            </w:r>
            <w:r>
              <w:rPr/>
              <w:t>，（等次分值选择：</w:t>
            </w:r>
            <w:r>
              <w:rPr/>
              <w:t>0.0;</w:t>
            </w:r>
            <w:r>
              <w:rPr/>
              <w:t>4.0;</w:t>
            </w:r>
            <w:r>
              <w:rPr/>
              <w:t>8.0;</w:t>
            </w:r>
            <w:r>
              <w:rPr/>
              <w:t>12.0;</w:t>
            </w:r>
            <w:r>
              <w:rPr/>
              <w:t>16.0;</w:t>
            </w:r>
            <w:r>
              <w:rPr/>
              <w:t>）</w:t>
            </w:r>
          </w:p>
        </w:tc>
        <w:tc>
          <w:tcPr>
            <w:tcW w:type="dxa" w:w="5076"/>
          </w:tcPr>
          <w:p>
            <w:pPr>
              <w:jc w:val="left"/>
            </w:pPr>
            <w:r>
              <w:rPr/>
              <w:t>项目团队中（不包含项目负责人）具有1名中级或以上工程师的得4分，具有2名中级或以上工程师的8分，具有3名中级或以上工程师的得12分，具有4名或以上中级或以上工程师的得16分。（提供相关证书复印件，不提供不得分）。  注：需提供相关证书复印件并加盖公章，少提供或未提供不得分。</w:t>
            </w:r>
          </w:p>
        </w:tc>
      </w:tr>
      <w:tr>
        <w:tc>
          <w:tcPr>
            <w:tcW w:type="dxa" w:w="922"/>
            <w:gridSpan w:val="2"/>
          </w:tcPr>
          <w:p>
            <w:pPr>
              <w:jc w:val="center"/>
            </w:pPr>
            <w:r>
              <w:rPr/>
              <w:t>投标报价</w:t>
            </w:r>
          </w:p>
        </w:tc>
        <w:tc>
          <w:tcPr>
            <w:tcW w:type="dxa" w:w="2307"/>
          </w:tcPr>
          <w:p>
            <w:pPr>
              <w:jc w:val="left"/>
            </w:pPr>
            <w:r>
              <w:rPr/>
              <w:t>投标报价得分 (10.0分)</w:t>
            </w:r>
          </w:p>
        </w:tc>
        <w:tc>
          <w:tcPr>
            <w:tcW w:type="dxa" w:w="5076"/>
          </w:tcPr>
          <w:p>
            <w:pPr>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b/>
          <w:sz w:val="24"/>
        </w:rPr>
        <w:t>6.汇总、排序</w:t>
      </w:r>
    </w:p>
    <w:p>
      <w:pPr>
        <w:ind w:firstLine="480"/>
      </w:pPr>
    </w:p>
    <w:p/>
    <w:p>
      <w:r>
        <w:rPr/>
        <w:t>采购包1：</w:t>
      </w:r>
    </w:p>
    <w:p/>
    <w:p>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
      <w:r>
        <w:rPr>
          <w:b/>
          <w:sz w:val="24"/>
        </w:rPr>
        <w:t>7.其他无效响应的情形：</w:t>
      </w:r>
    </w:p>
    <w:p>
      <w:pPr>
        <w:ind w:firstLine="480"/>
      </w:pPr>
      <w:r>
        <w:rPr/>
        <w:t>（1）评审期间，供应商没有按磋商小组的要求提交法定代表人或其委托代理人签字的澄清、说明、补正或改变了响应文件的实质性内容的。</w:t>
      </w:r>
    </w:p>
    <w:p>
      <w:pPr>
        <w:ind w:firstLine="480"/>
      </w:pPr>
      <w:r>
        <w:rPr/>
        <w:t>（2）响应文件提供虚假材料的。</w:t>
      </w:r>
    </w:p>
    <w:p>
      <w:pPr>
        <w:ind w:firstLine="480"/>
      </w:pPr>
      <w:r>
        <w:rPr/>
        <w:t>（3）供应商以他人名义响应、串通响应、以行贿手段谋取成交或者以其他弄虚作假方式响应的。</w:t>
      </w:r>
    </w:p>
    <w:p>
      <w:pPr>
        <w:ind w:firstLine="480"/>
      </w:pPr>
      <w:r>
        <w:rPr/>
        <w:t>（4）供应商对采购人、采购代理机构、磋商小组及其工作人员施加影响，有碍招标公平、公正的。</w:t>
      </w:r>
    </w:p>
    <w:p>
      <w:pPr>
        <w:ind w:firstLine="480"/>
      </w:pPr>
      <w:r>
        <w:rPr/>
        <w:t>（5）响应文件含有采购人不能接受的附加条件的。</w:t>
      </w:r>
    </w:p>
    <w:p>
      <w:pPr>
        <w:ind w:firstLine="480"/>
      </w:pPr>
      <w:r>
        <w:rPr/>
        <w:t>（6）法律、法规和磋商文件规定的其他无效情形。</w:t>
      </w:r>
    </w:p>
    <w:p>
      <w:pPr>
        <w:ind w:firstLine="480"/>
      </w:pPr>
    </w:p>
    <w:p>
      <w:r>
        <w:rPr/>
        <w:t xml:space="preserve"> </w:t>
      </w:r>
    </w:p>
    <w:p/>
    <w:p>
      <w:pPr>
        <w:jc w:val="center"/>
      </w:pPr>
      <w:r>
        <w:rPr>
          <w:b/>
          <w:sz w:val="36"/>
        </w:rPr>
        <w:t>第五章 合同文本</w:t>
      </w:r>
    </w:p>
    <w:p>
      <w:pPr>
        <w:ind w:firstLine="480"/>
      </w:pPr>
    </w:p>
    <w:p/>
    <w:p/>
    <w:p>
      <w:pPr>
        <w:jc w:val="center"/>
      </w:pPr>
      <w:r>
        <w:rPr>
          <w:b/>
        </w:rPr>
        <w:t xml:space="preserve"> </w:t>
      </w:r>
    </w:p>
    <w:p>
      <w:pPr>
        <w:jc w:val="center"/>
      </w:pPr>
      <w:r>
        <w:rPr>
          <w:b/>
        </w:rPr>
        <w:t xml:space="preserve"> </w:t>
      </w:r>
    </w:p>
    <w:p>
      <w:pPr>
        <w:jc w:val="center"/>
      </w:pPr>
      <w:r>
        <w:rPr>
          <w:b/>
        </w:rPr>
        <w:t xml:space="preserve"> </w:t>
      </w:r>
    </w:p>
    <w:p>
      <w:pPr>
        <w:jc w:val="center"/>
      </w:pPr>
      <w:r>
        <w:rPr>
          <w:b/>
        </w:rPr>
        <w:t xml:space="preserve"> </w:t>
      </w:r>
    </w:p>
    <w:p>
      <w:pPr>
        <w:jc w:val="center"/>
      </w:pPr>
      <w:r>
        <w:rPr>
          <w:b/>
        </w:rPr>
        <w:t>广东省政府采购</w:t>
      </w:r>
    </w:p>
    <w:p>
      <w:pPr>
        <w:jc w:val="both"/>
      </w:pPr>
      <w:r>
        <w:rPr>
          <w:color w:val="222222"/>
          <w:sz w:val="27"/>
        </w:rPr>
        <w:t xml:space="preserve"> </w:t>
      </w:r>
    </w:p>
    <w:p>
      <w:pPr>
        <w:jc w:val="center"/>
      </w:pPr>
      <w:r>
        <w:rPr>
          <w:b/>
        </w:rPr>
        <w:t>合　同　书</w:t>
      </w:r>
    </w:p>
    <w:p>
      <w:pPr>
        <w:jc w:val="center"/>
      </w:pPr>
      <w:r>
        <w:br/>
      </w:r>
      <w:r>
        <w:br/>
      </w:r>
      <w:r>
        <w:br/>
      </w:r>
      <w:r>
        <w:br/>
      </w:r>
      <w:r>
        <w:br/>
      </w:r>
      <w:r>
        <w:br/>
      </w:r>
      <w:r>
        <w:br/>
      </w:r>
      <w:r>
        <w:br/>
      </w:r>
      <w:r>
        <w:rPr>
          <w:color w:val="222222"/>
          <w:sz w:val="27"/>
        </w:rPr>
        <w:t xml:space="preserve"> </w:t>
      </w:r>
    </w:p>
    <w:p>
      <w:pPr>
        <w:jc w:val="center"/>
      </w:pPr>
      <w:r>
        <w:rPr>
          <w:color w:val="222222"/>
          <w:sz w:val="28"/>
        </w:rPr>
        <w:t>采购计划编号：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jc w:val="both"/>
      </w:pPr>
      <w:r>
        <w:rPr>
          <w:color w:val="222222"/>
          <w:sz w:val="27"/>
        </w:rPr>
        <w:t xml:space="preserve"> </w:t>
      </w:r>
    </w:p>
    <w:p>
      <w:pPr>
        <w:jc w:val="center"/>
      </w:pPr>
      <w:r>
        <w:rPr>
          <w:color w:val="222222"/>
          <w:sz w:val="28"/>
        </w:rPr>
        <w:t>项目编号：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jc w:val="both"/>
      </w:pPr>
      <w:r>
        <w:rPr>
          <w:color w:val="222222"/>
          <w:sz w:val="27"/>
        </w:rPr>
        <w:t xml:space="preserve"> </w:t>
      </w:r>
    </w:p>
    <w:p>
      <w:pPr>
        <w:jc w:val="center"/>
      </w:pPr>
      <w:r>
        <w:rPr>
          <w:color w:val="222222"/>
          <w:sz w:val="28"/>
        </w:rPr>
        <w:t>项目名称：</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pPr>
        <w:jc w:val="both"/>
      </w:pPr>
      <w:r>
        <w:br/>
      </w:r>
      <w:r>
        <w:rPr>
          <w:color w:val="222222"/>
          <w:sz w:val="27"/>
        </w:rPr>
        <w:t xml:space="preserve"> </w:t>
      </w:r>
    </w:p>
    <w:p>
      <w:pPr>
        <w:jc w:val="both"/>
      </w:pPr>
      <w:r>
        <w:rPr>
          <w:b/>
        </w:rPr>
        <w:t>甲方：</w:t>
      </w:r>
      <w:r>
        <w:rPr>
          <w:b/>
        </w:rPr>
        <w:t xml:space="preserve"> </w:t>
      </w:r>
      <w:r>
        <w:rPr>
          <w:u w:val="single"/>
        </w:rPr>
        <w:t>　　　　　</w:t>
      </w:r>
      <w:r>
        <w:rPr>
          <w:u w:val="single"/>
        </w:rPr>
        <w:t xml:space="preserve"> </w:t>
      </w:r>
      <w:r>
        <w:rPr>
          <w:u w:val="single"/>
        </w:rPr>
        <w:t xml:space="preserve"> </w:t>
      </w:r>
    </w:p>
    <w:p>
      <w:pPr>
        <w:jc w:val="both"/>
      </w:pPr>
      <w:r>
        <w:rPr>
          <w:color w:val="222222"/>
          <w:sz w:val="27"/>
        </w:rPr>
        <w:t>电话：</w:t>
      </w:r>
      <w:r>
        <w:rPr>
          <w:color w:val="222222"/>
          <w:sz w:val="27"/>
        </w:rPr>
        <w:t xml:space="preserve"> </w:t>
      </w:r>
      <w:r>
        <w:rPr>
          <w:u w:val="single"/>
        </w:rPr>
        <w:t>　　　　</w:t>
      </w:r>
      <w:r>
        <w:rPr>
          <w:u w:val="single"/>
        </w:rPr>
        <w:t xml:space="preserve"> </w:t>
      </w:r>
      <w:r>
        <w:rPr>
          <w:u w:val="single"/>
        </w:rPr>
        <w:t xml:space="preserve"> </w:t>
      </w:r>
      <w:r>
        <w:rPr>
          <w:color w:val="222222"/>
          <w:sz w:val="27"/>
        </w:rPr>
        <w:t>传真</w:t>
      </w:r>
      <w:r>
        <w:rPr>
          <w:color w:val="222222"/>
          <w:sz w:val="27"/>
        </w:rPr>
        <w:t xml:space="preserve"> </w:t>
      </w:r>
      <w:r>
        <w:rPr>
          <w:color w:val="222222"/>
          <w:sz w:val="27"/>
        </w:rPr>
        <w:t>：</w:t>
      </w:r>
      <w:r>
        <w:rPr>
          <w:color w:val="222222"/>
          <w:sz w:val="27"/>
        </w:rPr>
        <w:t xml:space="preserve"> </w:t>
      </w:r>
      <w:r>
        <w:rPr>
          <w:u w:val="single"/>
        </w:rPr>
        <w:t>　　　</w:t>
      </w:r>
      <w:r>
        <w:rPr>
          <w:u w:val="single"/>
        </w:rPr>
        <w:t xml:space="preserve"> </w:t>
      </w:r>
      <w:r>
        <w:rPr>
          <w:u w:val="single"/>
        </w:rPr>
        <w:t xml:space="preserve"> </w:t>
      </w:r>
      <w:r>
        <w:rPr>
          <w:color w:val="222222"/>
          <w:sz w:val="27"/>
        </w:rPr>
        <w:t>地址：</w:t>
      </w:r>
      <w:r>
        <w:rPr>
          <w:color w:val="222222"/>
          <w:sz w:val="27"/>
        </w:rPr>
        <w:t xml:space="preserve"> </w:t>
      </w:r>
      <w:r>
        <w:rPr>
          <w:u w:val="single"/>
        </w:rPr>
        <w:t>　　　</w:t>
      </w:r>
      <w:r>
        <w:rPr>
          <w:u w:val="single"/>
        </w:rPr>
        <w:t xml:space="preserve"> </w:t>
      </w:r>
      <w:r>
        <w:rPr>
          <w:u w:val="single"/>
        </w:rPr>
        <w:t xml:space="preserve"> </w:t>
      </w:r>
      <w:r>
        <w:rPr>
          <w:u w:val="single"/>
        </w:rPr>
        <w:t xml:space="preserve"> </w:t>
      </w:r>
    </w:p>
    <w:p>
      <w:pPr>
        <w:jc w:val="both"/>
      </w:pPr>
      <w:r>
        <w:rPr>
          <w:b/>
        </w:rPr>
        <w:t>乙方：</w:t>
      </w:r>
      <w:r>
        <w:rPr>
          <w:b/>
        </w:rPr>
        <w:t xml:space="preserve"> </w:t>
      </w:r>
      <w:r>
        <w:rPr>
          <w:u w:val="single"/>
        </w:rPr>
        <w:t>　　　　　</w:t>
      </w:r>
      <w:r>
        <w:rPr>
          <w:u w:val="single"/>
        </w:rPr>
        <w:t xml:space="preserve"> </w:t>
      </w:r>
      <w:r>
        <w:rPr>
          <w:u w:val="single"/>
        </w:rPr>
        <w:t xml:space="preserve"> </w:t>
      </w:r>
    </w:p>
    <w:p>
      <w:pPr>
        <w:jc w:val="both"/>
      </w:pPr>
      <w:r>
        <w:rPr>
          <w:color w:val="222222"/>
          <w:sz w:val="27"/>
        </w:rPr>
        <w:t>电话：</w:t>
      </w:r>
      <w:r>
        <w:rPr>
          <w:color w:val="222222"/>
          <w:sz w:val="27"/>
        </w:rPr>
        <w:t xml:space="preserve"> </w:t>
      </w:r>
      <w:r>
        <w:rPr>
          <w:u w:val="single"/>
        </w:rPr>
        <w:t>　　　　</w:t>
      </w:r>
      <w:r>
        <w:rPr>
          <w:u w:val="single"/>
        </w:rPr>
        <w:t xml:space="preserve"> </w:t>
      </w:r>
      <w:r>
        <w:rPr>
          <w:u w:val="single"/>
        </w:rPr>
        <w:t xml:space="preserve"> </w:t>
      </w:r>
      <w:r>
        <w:rPr>
          <w:u w:val="single"/>
        </w:rPr>
        <w:t xml:space="preserve"> </w:t>
      </w:r>
      <w:r>
        <w:rPr>
          <w:color w:val="222222"/>
          <w:sz w:val="27"/>
        </w:rPr>
        <w:t>传真：</w:t>
      </w:r>
      <w:r>
        <w:rPr>
          <w:u w:val="single"/>
        </w:rPr>
        <w:t>　　　</w:t>
      </w:r>
      <w:r>
        <w:rPr>
          <w:u w:val="single"/>
        </w:rPr>
        <w:t xml:space="preserve"> </w:t>
      </w:r>
      <w:r>
        <w:rPr>
          <w:u w:val="single"/>
        </w:rPr>
        <w:t xml:space="preserve"> </w:t>
      </w:r>
      <w:r>
        <w:rPr>
          <w:u w:val="single"/>
        </w:rPr>
        <w:t xml:space="preserve"> </w:t>
      </w:r>
      <w:r>
        <w:rPr>
          <w:color w:val="222222"/>
          <w:sz w:val="27"/>
        </w:rPr>
        <w:t>地址：</w:t>
      </w:r>
      <w:r>
        <w:rPr>
          <w:color w:val="222222"/>
          <w:sz w:val="27"/>
        </w:rPr>
        <w:t xml:space="preserve"> </w:t>
      </w:r>
      <w:r>
        <w:rPr>
          <w:u w:val="single"/>
        </w:rPr>
        <w:t>　　　</w:t>
      </w:r>
      <w:r>
        <w:rPr>
          <w:u w:val="single"/>
        </w:rPr>
        <w:t xml:space="preserve"> </w:t>
      </w:r>
      <w:r>
        <w:rPr>
          <w:u w:val="single"/>
        </w:rPr>
        <w:t xml:space="preserve"> </w:t>
      </w:r>
      <w:r>
        <w:rPr>
          <w:u w:val="single"/>
        </w:rPr>
        <w:t xml:space="preserve"> </w:t>
      </w:r>
    </w:p>
    <w:p>
      <w:pPr>
        <w:jc w:val="both"/>
      </w:pPr>
      <w:r>
        <w:rPr>
          <w:color w:val="222222"/>
          <w:sz w:val="27"/>
        </w:rPr>
        <w:t xml:space="preserve"> </w:t>
      </w:r>
    </w:p>
    <w:p>
      <w:pPr>
        <w:jc w:val="both"/>
      </w:pPr>
      <w:r>
        <w:rPr>
          <w:color w:val="222222"/>
          <w:sz w:val="27"/>
        </w:rPr>
        <w:t xml:space="preserve"> </w:t>
      </w:r>
      <w:r>
        <w:rPr>
          <w:color w:val="222222"/>
          <w:sz w:val="27"/>
        </w:rPr>
        <w:t xml:space="preserve"> </w:t>
      </w:r>
      <w:r>
        <w:rPr>
          <w:color w:val="222222"/>
          <w:sz w:val="27"/>
        </w:rPr>
        <w:t>根据</w:t>
      </w:r>
      <w:r>
        <w:rPr>
          <w:color w:val="222222"/>
          <w:sz w:val="27"/>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项目</w:t>
      </w:r>
      <w:r>
        <w:rPr>
          <w:u w:val="single"/>
        </w:rPr>
        <w:t xml:space="preserve"> </w:t>
      </w:r>
      <w:r>
        <w:rPr>
          <w:color w:val="222222"/>
          <w:sz w:val="27"/>
        </w:rPr>
        <w:t>的采购结果，按照《中华人民共和国政府采购法》，《</w:t>
      </w:r>
      <w:r>
        <w:rPr>
          <w:color w:val="222222"/>
          <w:sz w:val="27"/>
        </w:rPr>
        <w:t>中华人民共和国民法典(合同编)</w:t>
      </w:r>
      <w:r>
        <w:rPr>
          <w:color w:val="222222"/>
          <w:sz w:val="27"/>
        </w:rPr>
        <w:t>》的规定，经双方协商，本着平等互利和诚实信用的原则，一致同意遵守本合同如下。</w:t>
      </w:r>
    </w:p>
    <w:p>
      <w:pPr>
        <w:jc w:val="both"/>
      </w:pPr>
      <w:r>
        <w:rPr>
          <w:b/>
        </w:rPr>
        <w:t>一、合同金额</w:t>
      </w:r>
    </w:p>
    <w:p>
      <w:pPr>
        <w:jc w:val="both"/>
      </w:pPr>
      <w:r>
        <w:rPr>
          <w:color w:val="222222"/>
          <w:sz w:val="27"/>
        </w:rPr>
        <w:t>　　合同金额为（大写）：_____________元（￥_________元）人民币。</w:t>
      </w:r>
    </w:p>
    <w:p>
      <w:pPr>
        <w:jc w:val="both"/>
      </w:pPr>
      <w:r>
        <w:rPr>
          <w:b/>
        </w:rPr>
        <w:t>二、服务范围</w:t>
      </w:r>
    </w:p>
    <w:p>
      <w:pPr>
        <w:jc w:val="both"/>
      </w:pPr>
      <w:r>
        <w:rPr>
          <w:color w:val="222222"/>
          <w:sz w:val="27"/>
        </w:rPr>
        <w:t>　　甲方聘请乙方提供以下服务：</w:t>
      </w:r>
    </w:p>
    <w:p>
      <w:pPr>
        <w:jc w:val="both"/>
      </w:pPr>
      <w:r>
        <w:rPr>
          <w:color w:val="222222"/>
          <w:sz w:val="27"/>
        </w:rPr>
        <w:t>　　1．</w:t>
      </w:r>
      <w:r>
        <w:rPr>
          <w:u w:val="single"/>
        </w:rPr>
        <w:t>　　　　　　　　　　　</w:t>
      </w:r>
      <w:r>
        <w:rPr>
          <w:color w:val="222222"/>
          <w:sz w:val="27"/>
        </w:rPr>
        <w:t>。</w:t>
      </w:r>
    </w:p>
    <w:p>
      <w:pPr>
        <w:jc w:val="both"/>
      </w:pPr>
      <w:r>
        <w:rPr>
          <w:color w:val="222222"/>
          <w:sz w:val="27"/>
        </w:rPr>
        <w:t>　　2．</w:t>
      </w:r>
      <w:r>
        <w:rPr>
          <w:u w:val="single"/>
        </w:rPr>
        <w:t>　　　　　　　　　　　</w:t>
      </w:r>
    </w:p>
    <w:p>
      <w:pPr>
        <w:jc w:val="both"/>
      </w:pPr>
      <w:r>
        <w:rPr>
          <w:color w:val="222222"/>
          <w:sz w:val="27"/>
        </w:rPr>
        <w:t>……</w:t>
      </w:r>
    </w:p>
    <w:p>
      <w:pPr>
        <w:jc w:val="both"/>
      </w:pPr>
      <w:r>
        <w:rPr>
          <w:b/>
        </w:rPr>
        <w:t>三、甲方乙方的权利和义务</w:t>
      </w:r>
    </w:p>
    <w:p>
      <w:pPr>
        <w:jc w:val="both"/>
      </w:pPr>
      <w:r>
        <w:rPr>
          <w:color w:val="222222"/>
          <w:sz w:val="27"/>
        </w:rPr>
        <w:t>　　1.甲方的权利和义务</w:t>
      </w:r>
    </w:p>
    <w:p>
      <w:pPr>
        <w:jc w:val="both"/>
      </w:pPr>
      <w:r>
        <w:rPr>
          <w:color w:val="222222"/>
          <w:sz w:val="27"/>
        </w:rPr>
        <w:t>　　2.乙方的权利和义务</w:t>
      </w:r>
    </w:p>
    <w:p>
      <w:pPr>
        <w:jc w:val="both"/>
      </w:pPr>
      <w:r>
        <w:rPr>
          <w:b/>
        </w:rPr>
        <w:t>四、服务期间（项目完成期限）</w:t>
      </w:r>
    </w:p>
    <w:p>
      <w:pPr>
        <w:jc w:val="both"/>
      </w:pPr>
      <w:r>
        <w:rPr>
          <w:color w:val="222222"/>
          <w:sz w:val="27"/>
        </w:rPr>
        <w:t>　　1.委托服务期间自______年______月至______年______月止。</w:t>
      </w:r>
    </w:p>
    <w:p>
      <w:pPr>
        <w:jc w:val="left"/>
      </w:pPr>
      <w:r>
        <w:rPr>
          <w:b/>
        </w:rPr>
        <w:t>五、付款方式</w:t>
      </w:r>
    </w:p>
    <w:p>
      <w:pPr>
        <w:jc w:val="left"/>
      </w:pPr>
      <w:r>
        <w:rPr>
          <w:color w:val="222222"/>
          <w:sz w:val="27"/>
        </w:rPr>
        <w:t xml:space="preserve">     1.本项目工程款拨付分4次进行，合同签订10天内支付合同价的30%预付款；</w:t>
      </w:r>
    </w:p>
    <w:p>
      <w:r>
        <w:rPr>
          <w:color w:val="222222"/>
          <w:sz w:val="27"/>
        </w:rPr>
        <w:t xml:space="preserve">     2.工程施工部分完工后支付至合同价的60%工程款；</w:t>
      </w:r>
    </w:p>
    <w:p>
      <w:r>
        <w:rPr>
          <w:color w:val="222222"/>
          <w:sz w:val="27"/>
        </w:rPr>
        <w:t xml:space="preserve">     3.工程竣工验收10天内支付至合同价80%工程款；</w:t>
      </w:r>
    </w:p>
    <w:p>
      <w:r>
        <w:rPr>
          <w:color w:val="222222"/>
          <w:sz w:val="27"/>
        </w:rPr>
        <w:t xml:space="preserve">     4.结算审核通过后十天内支付至审定结算价的97%；</w:t>
      </w:r>
    </w:p>
    <w:p>
      <w:r>
        <w:rPr>
          <w:color w:val="222222"/>
          <w:sz w:val="27"/>
        </w:rPr>
        <w:t xml:space="preserve">     5.余下3%作为质保金在保修期满后十五天内付清。</w:t>
      </w:r>
    </w:p>
    <w:p>
      <w:pPr>
        <w:jc w:val="both"/>
      </w:pPr>
    </w:p>
    <w:p>
      <w:pPr>
        <w:jc w:val="both"/>
      </w:pPr>
      <w:r>
        <w:rPr>
          <w:b/>
        </w:rPr>
        <w:t>六、知识产权归属</w:t>
      </w:r>
    </w:p>
    <w:p>
      <w:pPr>
        <w:jc w:val="both"/>
      </w:pPr>
      <w:r>
        <w:rPr>
          <w:b/>
        </w:rPr>
        <w:t>七、保密</w:t>
      </w:r>
    </w:p>
    <w:p>
      <w:pPr>
        <w:jc w:val="both"/>
      </w:pPr>
      <w:r>
        <w:rPr>
          <w:b/>
        </w:rPr>
        <w:t>八、违约责任与赔偿损失</w:t>
      </w:r>
    </w:p>
    <w:p>
      <w:pPr>
        <w:jc w:val="both"/>
      </w:pPr>
      <w:r>
        <w:rPr>
          <w:color w:val="222222"/>
          <w:sz w:val="27"/>
        </w:rPr>
        <w:t>　　1.乙方提供的服务不符合本合同规定的，甲方有权拒收，并且乙方须向甲方方支付本合同总价5%的违约金。</w:t>
      </w:r>
    </w:p>
    <w:p>
      <w:pPr>
        <w:jc w:val="both"/>
      </w:pPr>
      <w:r>
        <w:rPr>
          <w:color w:val="222222"/>
          <w:sz w:val="27"/>
        </w:rPr>
        <w:t>　　2.乙方未能按本合同规定的交货时间提供服务，从逾期之日起每日按本合同总价3‰的数额向甲方支付违约金；逾期半个月以上的，甲方有权终止合同，由此造成的甲方经济损失由乙方承担。</w:t>
      </w:r>
    </w:p>
    <w:p>
      <w:pPr>
        <w:jc w:val="both"/>
      </w:pPr>
      <w:r>
        <w:rPr>
          <w:color w:val="222222"/>
          <w:sz w:val="27"/>
        </w:rPr>
        <w:t>　　3.甲方无正当理由拒收接受服务，到期拒付服务款项的，甲方向乙方偿付本合同总的5%的违约金。甲方人逾期付款，则每日按本合同总价的3‰向乙方偿付违约金。</w:t>
      </w:r>
    </w:p>
    <w:p>
      <w:pPr>
        <w:jc w:val="both"/>
      </w:pPr>
      <w:r>
        <w:rPr>
          <w:color w:val="222222"/>
          <w:sz w:val="27"/>
        </w:rPr>
        <w:t>　　4.对于因甲方原因导致变更、中止或者终止政府采购合同的，甲方应当依照以下合同约定对供应商受到的损失予以赔偿或者补偿：</w:t>
      </w:r>
    </w:p>
    <w:p>
      <w:pPr>
        <w:jc w:val="both"/>
      </w:pP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jc w:val="both"/>
      </w:pPr>
      <w:r>
        <w:rPr>
          <w:color w:val="222222"/>
          <w:sz w:val="27"/>
        </w:rPr>
        <w:t>　　5.其它违约责任按《</w:t>
      </w:r>
      <w:r>
        <w:rPr>
          <w:color w:val="222222"/>
          <w:sz w:val="27"/>
        </w:rPr>
        <w:t>中华人民共和国民法典(合同编)</w:t>
      </w:r>
      <w:r>
        <w:rPr>
          <w:color w:val="222222"/>
          <w:sz w:val="27"/>
        </w:rPr>
        <w:t>》处理。</w:t>
      </w:r>
    </w:p>
    <w:p>
      <w:pPr>
        <w:jc w:val="both"/>
      </w:pPr>
      <w:r>
        <w:rPr>
          <w:b/>
        </w:rPr>
        <w:t>九、争议的解决</w:t>
      </w:r>
    </w:p>
    <w:p>
      <w:pPr>
        <w:ind w:firstLine="400"/>
        <w:jc w:val="both"/>
      </w:pPr>
      <w:r>
        <w:rPr>
          <w:color w:val="222222"/>
          <w:sz w:val="27"/>
        </w:rPr>
        <w:t>合同执行过程中发生的任何争议，如双方不能通过友好协商解决，按相关法律法规处理。</w:t>
      </w:r>
      <w:r>
        <w:rPr>
          <w:color w:val="222222"/>
          <w:sz w:val="27"/>
        </w:rPr>
        <w:t xml:space="preserve"> </w:t>
      </w:r>
      <w:r>
        <w:rPr>
          <w:color w:val="222222"/>
          <w:sz w:val="27"/>
        </w:rPr>
        <w:t xml:space="preserve"> </w:t>
      </w:r>
      <w:r>
        <w:rPr>
          <w:color w:val="222222"/>
          <w:sz w:val="27"/>
        </w:rPr>
        <w:t xml:space="preserve"> </w:t>
      </w:r>
      <w:r>
        <w:rPr>
          <w:color w:val="222222"/>
          <w:sz w:val="27"/>
        </w:rPr>
        <w:t xml:space="preserve"> </w:t>
      </w:r>
      <w:r>
        <w:rPr>
          <w:color w:val="222222"/>
          <w:sz w:val="27"/>
        </w:rPr>
        <w:t xml:space="preserve"> </w:t>
      </w:r>
    </w:p>
    <w:p>
      <w:pPr>
        <w:jc w:val="both"/>
      </w:pPr>
      <w:r>
        <w:rPr>
          <w:b/>
        </w:rPr>
        <w:t>十、不可抗力</w:t>
      </w:r>
    </w:p>
    <w:p>
      <w:pPr>
        <w:jc w:val="both"/>
      </w:pPr>
      <w:r>
        <w:rPr>
          <w:color w:val="222222"/>
          <w:sz w:val="27"/>
        </w:rPr>
        <w:t>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jc w:val="both"/>
      </w:pPr>
      <w:r>
        <w:rPr>
          <w:b/>
        </w:rPr>
        <w:t>十一、税费</w:t>
      </w:r>
    </w:p>
    <w:p>
      <w:pPr>
        <w:jc w:val="both"/>
      </w:pPr>
      <w:r>
        <w:rPr>
          <w:color w:val="222222"/>
          <w:sz w:val="27"/>
        </w:rPr>
        <w:t>　　在中国境内、外发生的与本合同执行有关的一切税费均由乙方负担。</w:t>
      </w:r>
    </w:p>
    <w:p>
      <w:pPr>
        <w:jc w:val="both"/>
      </w:pPr>
      <w:r>
        <w:rPr>
          <w:b/>
        </w:rPr>
        <w:t>十二、其它</w:t>
      </w:r>
    </w:p>
    <w:p>
      <w:pPr>
        <w:jc w:val="both"/>
      </w:pPr>
      <w:r>
        <w:rPr>
          <w:color w:val="222222"/>
          <w:sz w:val="27"/>
        </w:rPr>
        <w:t>　　1.本合同所有附件、招标文件、投标文件、中标通知书均为合同的有效组成部分，与本合同具有同等法律效力。</w:t>
      </w:r>
    </w:p>
    <w:p>
      <w:pPr>
        <w:jc w:val="both"/>
      </w:pPr>
      <w:r>
        <w:rPr>
          <w:color w:val="222222"/>
          <w:sz w:val="27"/>
        </w:rPr>
        <w:t>　　2.在执行本合同的过程中，所有经双方签署确认的文件（包括会议纪要、补充协议、往来信函）即成为本合同的有效组成部分。</w:t>
      </w:r>
    </w:p>
    <w:p>
      <w:pPr>
        <w:jc w:val="both"/>
      </w:pPr>
      <w:r>
        <w:rPr>
          <w:color w:val="222222"/>
          <w:sz w:val="27"/>
        </w:rPr>
        <w:t>　　3.如一方地址、电话、传真号码有变更，应在变更当日内书面通知对方，否则，应承担相应责任。</w:t>
      </w:r>
    </w:p>
    <w:p>
      <w:pPr>
        <w:jc w:val="both"/>
      </w:pPr>
      <w:r>
        <w:rPr>
          <w:color w:val="222222"/>
          <w:sz w:val="27"/>
        </w:rPr>
        <w:t>　　4.除甲方事先书面同意外，乙方不得部分或全部转让其应履行的合同项下的义务。</w:t>
      </w:r>
    </w:p>
    <w:p>
      <w:pPr>
        <w:jc w:val="both"/>
      </w:pPr>
      <w:r>
        <w:rPr>
          <w:b/>
        </w:rPr>
        <w:t>十三、合同生效</w:t>
      </w:r>
    </w:p>
    <w:p>
      <w:pPr>
        <w:jc w:val="both"/>
      </w:pPr>
      <w:r>
        <w:rPr>
          <w:color w:val="222222"/>
          <w:sz w:val="27"/>
        </w:rPr>
        <w:t>　　1.本合同在甲乙双方法人代表或其授权代表签字盖章后生效。</w:t>
      </w:r>
    </w:p>
    <w:p>
      <w:pPr>
        <w:jc w:val="both"/>
      </w:pPr>
      <w:r>
        <w:rPr>
          <w:color w:val="222222"/>
          <w:sz w:val="27"/>
        </w:rPr>
        <w:t>　　2.合同一式</w:t>
      </w:r>
      <w:r>
        <w:rPr>
          <w:u w:val="single"/>
        </w:rPr>
        <w:t xml:space="preserve"> </w:t>
      </w:r>
      <w:r>
        <w:rPr>
          <w:u w:val="single"/>
        </w:rPr>
        <w:t xml:space="preserve"> </w:t>
      </w:r>
      <w:r>
        <w:rPr>
          <w:u w:val="single"/>
        </w:rPr>
        <w:t xml:space="preserve"> </w:t>
      </w:r>
      <w:r>
        <w:rPr>
          <w:color w:val="222222"/>
          <w:sz w:val="27"/>
        </w:rPr>
        <w:t xml:space="preserve"> </w:t>
      </w:r>
      <w:r>
        <w:rPr>
          <w:color w:val="222222"/>
          <w:sz w:val="27"/>
        </w:rPr>
        <w:t>份。</w:t>
      </w:r>
    </w:p>
    <w:p>
      <w:pPr>
        <w:jc w:val="both"/>
      </w:pPr>
      <w:r>
        <w:rPr>
          <w:color w:val="222222"/>
          <w:sz w:val="27"/>
        </w:rPr>
        <w:t xml:space="preserve"> </w:t>
      </w:r>
    </w:p>
    <w:p>
      <w:pPr>
        <w:jc w:val="both"/>
      </w:pPr>
      <w:r>
        <w:rPr>
          <w:b/>
        </w:rPr>
        <w:t>甲方（盖章）：</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乙方（盖章）：</w:t>
      </w:r>
    </w:p>
    <w:p>
      <w:pPr>
        <w:jc w:val="both"/>
      </w:pPr>
      <w:r>
        <w:rPr>
          <w:b/>
        </w:rPr>
        <w:t>代表：</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 xml:space="preserve"> </w:t>
      </w:r>
      <w:r>
        <w:rPr>
          <w:b/>
        </w:rPr>
        <w:t>代表：</w:t>
      </w:r>
    </w:p>
    <w:p>
      <w:pPr>
        <w:jc w:val="both"/>
      </w:pPr>
      <w:r>
        <w:rPr>
          <w:color w:val="222222"/>
          <w:sz w:val="27"/>
        </w:rPr>
        <w:t>签定地点：</w:t>
      </w:r>
    </w:p>
    <w:p>
      <w:pPr>
        <w:jc w:val="both"/>
      </w:pPr>
      <w:r>
        <w:rPr>
          <w:color w:val="222222"/>
          <w:sz w:val="27"/>
        </w:rPr>
        <w:t>签定日期：　　　年　　月　　日</w:t>
      </w:r>
      <w:r>
        <w:rPr>
          <w:color w:val="222222"/>
          <w:sz w:val="27"/>
        </w:rPr>
        <w:t xml:space="preserve"> </w:t>
      </w:r>
      <w:r>
        <w:rPr>
          <w:color w:val="222222"/>
          <w:sz w:val="27"/>
        </w:rPr>
        <w:t>签定日期：　　　年　　月　　日</w:t>
      </w:r>
    </w:p>
    <w:p>
      <w:pPr>
        <w:jc w:val="both"/>
      </w:pPr>
      <w:r>
        <w:rPr>
          <w:color w:val="222222"/>
          <w:sz w:val="27"/>
        </w:rPr>
        <w:t>开户名称：</w:t>
      </w:r>
    </w:p>
    <w:p>
      <w:pPr>
        <w:jc w:val="both"/>
      </w:pPr>
      <w:r>
        <w:rPr>
          <w:color w:val="222222"/>
          <w:sz w:val="27"/>
        </w:rPr>
        <w:t>银行帐号：</w:t>
      </w:r>
    </w:p>
    <w:p>
      <w:pPr>
        <w:jc w:val="both"/>
      </w:pPr>
      <w:r>
        <w:rPr>
          <w:color w:val="222222"/>
          <w:sz w:val="27"/>
        </w:rPr>
        <w:t>开 户 行：</w:t>
      </w:r>
    </w:p>
    <w:p/>
    <w:p>
      <w:pPr>
        <w:ind w:firstLine="480"/>
      </w:pPr>
    </w:p>
    <w:p>
      <w:r>
        <w:rPr/>
        <w:t xml:space="preserve"> </w:t>
      </w:r>
    </w:p>
    <w:p/>
    <w:p>
      <w:pPr>
        <w:jc w:val="center"/>
      </w:pPr>
      <w:r>
        <w:rPr>
          <w:b/>
          <w:sz w:val="36"/>
        </w:rPr>
        <w:t>第六章 响应文件格式与要求</w:t>
      </w:r>
    </w:p>
    <w:p>
      <w:pPr>
        <w:ind w:firstLine="480"/>
      </w:pPr>
      <w:r>
        <w:rPr/>
        <w:t>供应商应提交证明其有资格参加磋商和成交后有能力履行合同的相关文件，并作为其响应文件的一部分，所有文件必须真实可靠、不得伪造，否则将按相关规定予以处罚。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4.供应商参加政府采购前三年内在经营活动中没有重大违法记录声明函。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（2）查询截止时点：提交响应文件截止日当天；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ind w:firstLine="480"/>
      </w:pPr>
      <w:r>
        <w:rPr/>
        <w:t>6. 按照磋商文件要求，供应商应当提交的资格、资信证明文件。</w:t>
      </w:r>
    </w:p>
    <w:p>
      <w:pPr>
        <w:ind w:firstLine="480"/>
      </w:pPr>
    </w:p>
    <w:p>
      <w:r>
        <w:rPr/>
        <w:t xml:space="preserve"> </w:t>
      </w:r>
    </w:p>
    <w:p/>
    <w:p>
      <w:pPr>
        <w:jc w:val="center"/>
      </w:pPr>
      <w:r>
        <w:rPr>
          <w:b/>
          <w:sz w:val="48"/>
        </w:rPr>
        <w:t>响应文件封面</w:t>
      </w:r>
    </w:p>
    <w:p/>
    <w:p>
      <w:pPr>
        <w:jc w:val="center"/>
      </w:pPr>
      <w:r>
        <w:rPr>
          <w:b/>
          <w:sz w:val="48"/>
        </w:rPr>
        <w:t>（项目名称）</w:t>
      </w:r>
    </w:p>
    <w:p>
      <w:pPr>
        <w:jc w:val="center"/>
      </w:pPr>
      <w:r>
        <w:rPr>
          <w:b/>
          <w:sz w:val="48"/>
        </w:rPr>
        <w:t>响应文件封面</w:t>
      </w:r>
    </w:p>
    <w:p>
      <w:pPr>
        <w:jc w:val="center"/>
      </w:pPr>
      <w:r>
        <w:rPr>
          <w:b/>
          <w:sz w:val="24"/>
        </w:rPr>
        <w:t>（正本/副本）</w:t>
      </w:r>
    </w:p>
    <w:p/>
    <w:p>
      <w:pPr>
        <w:jc w:val="center"/>
      </w:pPr>
      <w:r>
        <w:rPr>
          <w:b/>
          <w:sz w:val="24"/>
        </w:rPr>
        <w:t>采购计划编号：</w:t>
      </w:r>
      <w:r>
        <w:rPr>
          <w:b/>
          <w:sz w:val="24"/>
        </w:rPr>
        <w:t>445302-2022-00749</w:t>
      </w:r>
    </w:p>
    <w:p>
      <w:pPr>
        <w:jc w:val="center"/>
      </w:pPr>
      <w:r>
        <w:rPr>
          <w:b/>
          <w:sz w:val="24"/>
        </w:rPr>
        <w:t>采购项目编号：</w:t>
      </w:r>
      <w:r>
        <w:rPr>
          <w:b/>
          <w:sz w:val="24"/>
        </w:rPr>
        <w:t>445302-2022-00749</w:t>
      </w:r>
    </w:p>
    <w:p>
      <w:pPr>
        <w:jc w:val="center"/>
      </w:pPr>
      <w:r>
        <w:rPr>
          <w:b/>
          <w:sz w:val="24"/>
        </w:rPr>
        <w:t>所响应采购包：第 包</w:t>
      </w:r>
    </w:p>
    <w:p/>
    <w:p>
      <w:pPr>
        <w:jc w:val="center"/>
      </w:pPr>
      <w:r>
        <w:rPr>
          <w:b/>
          <w:sz w:val="24"/>
        </w:rPr>
        <w:t>（供应商名称）</w:t>
      </w:r>
    </w:p>
    <w:p>
      <w:pPr>
        <w:jc w:val="center"/>
      </w:pPr>
      <w:r>
        <w:rPr>
          <w:b/>
          <w:sz w:val="24"/>
        </w:rPr>
        <w:t>年 月 日</w:t>
      </w:r>
    </w:p>
    <w:p>
      <w:pPr>
        <w:ind w:firstLine="480"/>
      </w:pPr>
    </w:p>
    <w:p>
      <w:r>
        <w:rPr/>
        <w:t xml:space="preserve"> </w:t>
      </w:r>
    </w:p>
    <w:p/>
    <w:p>
      <w:pPr>
        <w:jc w:val="center"/>
      </w:pPr>
      <w:r>
        <w:rPr>
          <w:b/>
          <w:sz w:val="24"/>
        </w:rPr>
        <w:t>响应文件目录</w:t>
      </w:r>
    </w:p>
    <w:p>
      <w:pPr>
        <w:ind w:firstLine="480"/>
      </w:pPr>
      <w:r>
        <w:rPr/>
        <w:t>一、响应承诺函</w:t>
      </w:r>
    </w:p>
    <w:p>
      <w:pPr>
        <w:ind w:firstLine="480"/>
      </w:pPr>
      <w:r>
        <w:rPr/>
        <w:t>二、首轮报价表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七、响应保证金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十四、联合体共同响应协议书</w:t>
      </w:r>
    </w:p>
    <w:p>
      <w:pPr>
        <w:ind w:firstLine="480"/>
      </w:pPr>
      <w:r>
        <w:rPr/>
        <w:t>十五、供应商业绩情况表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p>
    <w:p>
      <w:r>
        <w:rPr/>
        <w:t xml:space="preserve"> </w:t>
      </w:r>
    </w:p>
    <w:p/>
    <w:p>
      <w:r>
        <w:rPr>
          <w:b/>
          <w:sz w:val="28"/>
        </w:rPr>
        <w:t>格式一：</w:t>
      </w:r>
    </w:p>
    <w:p>
      <w:pPr>
        <w:jc w:val="center"/>
      </w:pPr>
      <w:r>
        <w:rPr>
          <w:b/>
          <w:sz w:val="24"/>
        </w:rPr>
        <w:t>响 应 承 诺 函</w:t>
      </w:r>
    </w:p>
    <w:p>
      <w:pPr>
        <w:ind w:firstLine="480"/>
      </w:pPr>
      <w:r>
        <w:rPr/>
        <w:t>致：</w:t>
      </w:r>
      <w:r>
        <w:rPr/>
        <w:t>云浮市国御招标代理有限公司</w:t>
      </w:r>
    </w:p>
    <w:p>
      <w:pPr>
        <w:ind w:firstLine="480"/>
      </w:pPr>
      <w:r>
        <w:rPr/>
        <w:t>你方组织的</w:t>
      </w:r>
      <w:r>
        <w:rPr>
          <w:u w:val="single"/>
        </w:rPr>
        <w:t>云城区南盛镇美丽乡村路灯光亮（第一期）工程</w:t>
      </w:r>
      <w:r>
        <w:rPr/>
        <w:t>项目的竞争性磋商[采购项目编号为：</w:t>
      </w:r>
      <w:r>
        <w:rPr>
          <w:u w:val="single"/>
        </w:rPr>
        <w:t>445302-2022-00749</w:t>
      </w:r>
      <w:r>
        <w:rPr/>
        <w:t>]，我方愿参与响应。</w:t>
      </w:r>
    </w:p>
    <w:p>
      <w:pPr>
        <w:ind w:firstLine="480"/>
      </w:pPr>
      <w:r>
        <w:rPr/>
        <w:t>我方确认收到贵方提供的</w:t>
      </w:r>
      <w:r>
        <w:rPr>
          <w:u w:val="single"/>
        </w:rPr>
        <w:t>云城区南盛镇美丽乡村路灯光亮（第一期）工程</w:t>
      </w:r>
      <w:r>
        <w:rPr/>
        <w:t>项目的磋商文件的全部内容。</w:t>
      </w:r>
    </w:p>
    <w:p>
      <w:pPr>
        <w:ind w:firstLine="480"/>
      </w:pPr>
      <w:r>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ind w:firstLine="480"/>
      </w:pPr>
      <w:r>
        <w:rPr>
          <w:u w:val="single"/>
        </w:rPr>
        <w:t>(供应商名称)</w:t>
      </w:r>
      <w:r>
        <w:rPr/>
        <w:t>作为供应商正式授权</w:t>
      </w:r>
      <w:r>
        <w:rPr>
          <w:u w:val="single"/>
        </w:rPr>
        <w:t>(授权代表全名,职务)</w:t>
      </w:r>
      <w:r>
        <w:rPr/>
        <w:t>代表我方全权处理有关本响应的一切事宜。</w:t>
      </w:r>
    </w:p>
    <w:p>
      <w:pPr>
        <w:ind w:firstLine="480"/>
      </w:pPr>
      <w:r>
        <w:rPr/>
        <w:t>我方已完全明白磋商文件的所有条款要求，并申明如下：</w:t>
      </w:r>
    </w:p>
    <w:p>
      <w:pPr>
        <w:ind w:firstLine="480"/>
      </w:pPr>
      <w:r>
        <w:rPr/>
        <w:t>（一）按磋商文件提供的全部货物（工程、服务）与相关服务的磋商总价详见《首轮报价表》。</w:t>
      </w:r>
    </w:p>
    <w:p>
      <w:pPr>
        <w:ind w:firstLine="480"/>
      </w:pPr>
      <w:r>
        <w:rPr/>
        <w:t>（二）本响应文件的有效期为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ind w:firstLine="480"/>
      </w:pPr>
      <w:r>
        <w:rPr/>
        <w:t>（三）我方明白并同意，在规定的开启日之后，响应有效期之内撤回响应或成交后不按规定与采购人签订合同或不提交履约保证金, 则贵方将不予退还响应保证金。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（五）我方理解贵方不一定接受最低磋商价或任何贵方可能收到的响应。</w:t>
      </w:r>
    </w:p>
    <w:p>
      <w:pPr>
        <w:ind w:firstLine="480"/>
      </w:pPr>
      <w:r>
        <w:rPr/>
        <w:t>（六）我方如果成交，将保证履行磋商文件及其澄清、修改文件（如果有）中的全部责任和义务，按质、按量、按期完成《采购需求》及《合同书》中的全部任务。</w:t>
      </w:r>
    </w:p>
    <w:p>
      <w:pPr>
        <w:ind w:firstLine="480"/>
      </w:pPr>
      <w:r>
        <w:rPr/>
        <w:t>（七）我方作为法律、财务和运作上独立于采购人、采购代理机构的供应商，在此保证所提交的所有文件和全部说明是真实的和正确的。</w:t>
      </w:r>
    </w:p>
    <w:p>
      <w:pPr>
        <w:ind w:firstLine="480"/>
      </w:pPr>
      <w:r>
        <w:rPr/>
        <w:t>（八）我方磋商报价已包含应向知识产权所有权人支付的所有相关税费，并保证采购人在中国使用我方提供的货物时，如有第三方提出侵犯其知识产权主张的，责任由我方承担。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（九）我方接受采购人委托向贵方支付代理服务费，项目总报价已包含代理服务费，如果被确定为成交供应商，承诺向贵方足额支付。</w:t>
      </w:r>
    </w:p>
    <w:p>
      <w:pPr>
        <w:ind w:firstLine="480"/>
      </w:pPr>
      <w:r>
        <w:rPr/>
        <w:t>（十）我方与其他供应商不存在单位负责人为同一人或者存在直接控股、管理关系。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以上内容如有虚假或与事实不符的，磋商小组可将我方做无效响应处理，我方愿意承担相应的法律责任。</w:t>
      </w:r>
    </w:p>
    <w:p>
      <w:pPr>
        <w:ind w:firstLine="480"/>
      </w:pPr>
      <w:r>
        <w:rPr/>
        <w:t>（十四）我方对在本函及响应文件中所作的所有承诺承担法律责任。</w:t>
      </w:r>
    </w:p>
    <w:p>
      <w:pPr>
        <w:ind w:firstLine="480"/>
      </w:pPr>
      <w:r>
        <w:rPr/>
        <w:t>（十五）所有与本磋商有关的函件请发往下列地址：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w:t>
      </w:r>
    </w:p>
    <w:p>
      <w:pPr>
        <w:ind w:firstLine="480"/>
      </w:pPr>
      <w:r>
        <w:rPr/>
        <w:t>代表姓名：__________________，职 务：__________________</w:t>
      </w:r>
    </w:p>
    <w:p>
      <w:pPr>
        <w:ind w:firstLine="480"/>
      </w:pPr>
    </w:p>
    <w:p>
      <w:pPr>
        <w:ind w:firstLine="480"/>
      </w:pPr>
    </w:p>
    <w:p>
      <w:pPr>
        <w:ind w:firstLine="480"/>
      </w:pPr>
    </w:p>
    <w:p>
      <w:pPr>
        <w:ind w:firstLine="480"/>
      </w:pPr>
    </w:p>
    <w:p>
      <w:pPr>
        <w:jc w:val="right"/>
      </w:pPr>
      <w:r>
        <w:rPr/>
        <w:t>法定代表人或授权委托人（签字）：__________________</w:t>
      </w:r>
    </w:p>
    <w:p>
      <w:pPr>
        <w:jc w:val="right"/>
      </w:pPr>
      <w:r>
        <w:rPr/>
        <w:t>加盖公章：__________________</w:t>
      </w:r>
    </w:p>
    <w:p>
      <w:pPr>
        <w:jc w:val="right"/>
      </w:pPr>
      <w:r>
        <w:rPr/>
        <w:t xml:space="preserve"> 日  期：__________________</w:t>
      </w:r>
    </w:p>
    <w:p>
      <w:pPr>
        <w:ind w:firstLine="480"/>
      </w:pPr>
    </w:p>
    <w:p>
      <w:r>
        <w:rPr/>
        <w:t xml:space="preserve"> </w:t>
      </w:r>
    </w:p>
    <w:p/>
    <w:p>
      <w:r>
        <w:rPr>
          <w:b/>
          <w:sz w:val="28"/>
        </w:rPr>
        <w:t>格式二：</w:t>
      </w:r>
    </w:p>
    <w:p>
      <w:pPr>
        <w:jc w:val="center"/>
      </w:pPr>
      <w:r>
        <w:rPr>
          <w:b/>
          <w:sz w:val="24"/>
        </w:rPr>
        <w:t>首轮报价表</w:t>
      </w:r>
    </w:p>
    <w:p>
      <w:pPr>
        <w:ind w:firstLine="480"/>
      </w:pPr>
      <w:r>
        <w:rPr/>
        <w:t>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响应报价（元/%）</w:t>
            </w:r>
          </w:p>
        </w:tc>
        <w:tc>
          <w:tcPr>
            <w:tcW w:type="dxa" w:w="1661"/>
          </w:tcPr>
          <w:p>
            <w:r>
              <w:rPr/>
              <w:t>交货或服务期</w:t>
            </w:r>
          </w:p>
        </w:tc>
        <w:tc>
          <w:tcPr>
            <w:tcW w:type="dxa" w:w="1661"/>
          </w:tcPr>
          <w:p>
            <w:r>
              <w:rPr/>
              <w:t>交货或服务地点</w:t>
            </w:r>
          </w:p>
        </w:tc>
      </w:tr>
      <w:tr>
        <w:tc>
          <w:tcPr>
            <w:tcW w:type="dxa" w:w="1661"/>
          </w:tcPr>
          <w:p>
            <w:pPr>
              <w:jc w:val="center"/>
            </w:pPr>
            <w:r>
              <w:rPr/>
              <w:t>1</w:t>
            </w:r>
          </w:p>
        </w:tc>
        <w:tc>
          <w:tcPr>
            <w:tcW w:type="dxa" w:w="1661"/>
          </w:tcPr>
          <w:p/>
        </w:tc>
        <w:tc>
          <w:tcPr>
            <w:tcW w:type="dxa" w:w="1661"/>
          </w:tcPr>
          <w:p/>
        </w:tc>
        <w:tc>
          <w:tcPr>
            <w:tcW w:type="dxa" w:w="1661"/>
          </w:tcPr>
          <w:p/>
        </w:tc>
        <w:tc>
          <w:tcPr>
            <w:tcW w:type="dxa" w:w="166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p>
      <w:pPr>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pPr>
              <w:jc w:val="center"/>
            </w:pPr>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w:t>
      </w:r>
    </w:p>
    <w:p>
      <w:pPr>
        <w:ind w:firstLine="480"/>
      </w:pPr>
      <w:r>
        <w:rPr/>
        <w:t>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2.“节能产品、环境标志产品”须填写认证证书编号，并在对应“节能产品”、“环境标志产品”栏中勾选，同时提供有效期内的证书复印件（加盖供应商公章）</w:t>
      </w:r>
    </w:p>
    <w:p>
      <w:pPr>
        <w:jc w:val="right"/>
      </w:pPr>
      <w:r>
        <w:rPr/>
        <w:t xml:space="preserve"> 供应商名称（盖章）：__________________</w:t>
      </w:r>
    </w:p>
    <w:p>
      <w:pPr>
        <w:jc w:val="right"/>
      </w:pPr>
      <w:r>
        <w:rPr/>
        <w:t xml:space="preserve"> 日  期：__________________</w:t>
      </w:r>
    </w:p>
    <w:p>
      <w:pPr>
        <w:ind w:firstLine="480"/>
      </w:pPr>
    </w:p>
    <w:p>
      <w:r>
        <w:rPr/>
        <w:t xml:space="preserve"> </w:t>
      </w:r>
    </w:p>
    <w:p/>
    <w:p>
      <w:r>
        <w:rPr>
          <w:b/>
          <w:sz w:val="28"/>
        </w:rPr>
        <w:t>格式五：</w:t>
      </w:r>
    </w:p>
    <w:p>
      <w:pPr>
        <w:ind w:firstLine="480"/>
      </w:pPr>
      <w:r>
        <w:rPr/>
        <w:t>（供应商可使用下述格式，也可使用广东省工商行政管理局统一印制的法定代表人证明书格式）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经营范围：__________________________________________________________</w:t>
      </w:r>
    </w:p>
    <w:p>
      <w:pPr>
        <w:ind w:firstLine="480"/>
      </w:pPr>
    </w:p>
    <w:p>
      <w:pPr>
        <w:ind w:firstLine="480"/>
      </w:pPr>
    </w:p>
    <w:p>
      <w:pPr>
        <w:jc w:val="right"/>
      </w:pPr>
      <w:r>
        <w:rPr/>
        <w:t xml:space="preserve"> 供应商名称（盖章）：__________________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（对于银行、保险、电信、邮政、铁路等行业以及获得总公司响应授权的分公司，可以提供响应分支机构负责人授权书）</w:t>
      </w:r>
    </w:p>
    <w:p>
      <w:pPr>
        <w:jc w:val="center"/>
      </w:pPr>
      <w:r>
        <w:rPr>
          <w:b/>
          <w:sz w:val="24"/>
        </w:rPr>
        <w:t>法定代表人授权书</w:t>
      </w:r>
    </w:p>
    <w:p>
      <w:pPr>
        <w:ind w:firstLine="480"/>
      </w:pPr>
      <w:r>
        <w:rPr/>
        <w:t>致：</w:t>
      </w:r>
      <w:r>
        <w:rPr/>
        <w:t>云浮市国御招标代理有限公司</w:t>
      </w:r>
    </w:p>
    <w:p>
      <w:pPr>
        <w:ind w:firstLine="480"/>
      </w:pPr>
      <w:r>
        <w:rPr/>
        <w:t>本授权书声明：________是注册于</w:t>
      </w:r>
      <w:r>
        <w:rPr>
          <w:u w:val="single"/>
        </w:rPr>
        <w:t>（国家或地区）</w:t>
      </w:r>
      <w:r>
        <w:rPr/>
        <w:t>的</w:t>
      </w:r>
      <w:r>
        <w:rPr>
          <w:u w:val="single"/>
        </w:rPr>
        <w:t>（供应商名称）</w:t>
      </w:r>
      <w:r>
        <w:rPr/>
        <w:t>的法定代表人，现任________职务，有效证件号码：________________。现授权</w:t>
      </w:r>
      <w:r>
        <w:rPr>
          <w:u w:val="single"/>
        </w:rPr>
        <w:t>（姓名、职务）</w:t>
      </w:r>
      <w:r>
        <w:rPr/>
        <w:t>作为我公司的全权代理人，就</w:t>
      </w:r>
      <w:r>
        <w:rPr/>
        <w:t>云城区南盛镇美丽乡村路灯光亮（第一期）工程</w:t>
      </w:r>
      <w:r>
        <w:rPr/>
        <w:t>项目采购[采购项目编号为</w:t>
      </w:r>
      <w:r>
        <w:rPr/>
        <w:t>445302-2022-00749</w:t>
      </w:r>
      <w:r>
        <w:rPr/>
        <w:t>]的响应和合同执行，以我方的名义处理一切与之有关的事宜。</w:t>
      </w:r>
    </w:p>
    <w:p>
      <w:pPr>
        <w:ind w:firstLine="480"/>
      </w:pPr>
      <w:r>
        <w:rPr/>
        <w:t>本授权书于________年________月________日签字生效，特此声明。</w:t>
      </w:r>
    </w:p>
    <w:p>
      <w:pPr>
        <w:jc w:val="right"/>
      </w:pPr>
      <w:r>
        <w:rPr/>
        <w:t xml:space="preserve"> 供应商（盖章）：__________________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被授权人（签字或盖章）：__________________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格式七：</w:t>
      </w:r>
    </w:p>
    <w:p>
      <w:pPr>
        <w:jc w:val="center"/>
      </w:pPr>
      <w:r>
        <w:rPr>
          <w:b/>
          <w:sz w:val="24"/>
        </w:rPr>
        <w:t>响应保证金</w:t>
      </w:r>
    </w:p>
    <w:p>
      <w:pPr>
        <w:ind w:firstLine="480"/>
      </w:pPr>
      <w:r>
        <w:rPr/>
        <w:t>响应文件要求递交响应保证金的，供应商应在此提供保证金的凭证的复印件。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详见资格性条款要求</w:t>
      </w:r>
    </w:p>
    <w:p>
      <w:pPr>
        <w:ind w:firstLine="480"/>
      </w:pPr>
      <w:r>
        <w:rPr/>
        <w:t>设备和专业技术能力情况表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8304"/>
            <w:gridSpan w:val="4"/>
          </w:tcPr>
          <w:p>
            <w:r>
              <w:rPr/>
              <w:t>我单位为本项目实施提供以下设备和专业技术人员：</w:t>
            </w:r>
          </w:p>
        </w:tc>
      </w:tr>
      <w:tr>
        <w:tc>
          <w:tcPr>
            <w:tcW w:type="dxa" w:w="2076"/>
          </w:tcPr>
          <w:p>
            <w:r>
              <w:rPr/>
              <w:t>序号</w:t>
            </w:r>
          </w:p>
        </w:tc>
        <w:tc>
          <w:tcPr>
            <w:tcW w:type="dxa" w:w="2076"/>
          </w:tcPr>
          <w:p>
            <w:r>
              <w:rPr/>
              <w:t>设备名称和专业技术人员</w:t>
            </w:r>
          </w:p>
        </w:tc>
        <w:tc>
          <w:tcPr>
            <w:tcW w:type="dxa" w:w="2076"/>
          </w:tcPr>
          <w:p>
            <w:r>
              <w:rPr/>
              <w:t>数量及单位</w:t>
            </w:r>
          </w:p>
        </w:tc>
        <w:tc>
          <w:tcPr>
            <w:tcW w:type="dxa" w:w="2076"/>
          </w:tcPr>
          <w:p>
            <w:r>
              <w:rPr/>
              <w:t>备注</w:t>
            </w:r>
          </w:p>
        </w:tc>
      </w:tr>
      <w:tr>
        <w:tc>
          <w:tcPr>
            <w:tcW w:type="dxa" w:w="2076"/>
          </w:tcPr>
          <w:p>
            <w:pPr>
              <w:jc w:val="center"/>
            </w:pPr>
            <w:r>
              <w:rPr/>
              <w:t>1</w:t>
            </w:r>
          </w:p>
        </w:tc>
        <w:tc>
          <w:tcPr>
            <w:tcW w:type="dxa" w:w="2076"/>
          </w:tcPr>
          <w:p/>
        </w:tc>
        <w:tc>
          <w:tcPr>
            <w:tcW w:type="dxa" w:w="2076"/>
          </w:tcPr>
          <w:p/>
        </w:tc>
        <w:tc>
          <w:tcPr>
            <w:tcW w:type="dxa" w:w="2076"/>
          </w:tcPr>
          <w:p/>
        </w:tc>
      </w:tr>
      <w:tr>
        <w:tc>
          <w:tcPr>
            <w:tcW w:type="dxa" w:w="2076"/>
          </w:tcPr>
          <w:p>
            <w:pPr>
              <w:jc w:val="center"/>
            </w:pPr>
            <w:r>
              <w:rPr/>
              <w:t>2</w:t>
            </w:r>
          </w:p>
        </w:tc>
        <w:tc>
          <w:tcPr>
            <w:tcW w:type="dxa" w:w="2076"/>
          </w:tcPr>
          <w:p/>
        </w:tc>
        <w:tc>
          <w:tcPr>
            <w:tcW w:type="dxa" w:w="2076"/>
          </w:tcPr>
          <w:p/>
        </w:tc>
        <w:tc>
          <w:tcPr>
            <w:tcW w:type="dxa" w:w="2076"/>
          </w:tcPr>
          <w:p/>
        </w:tc>
      </w:tr>
      <w:tr>
        <w:tc>
          <w:tcPr>
            <w:tcW w:type="dxa" w:w="2076"/>
          </w:tcPr>
          <w:p>
            <w:pPr>
              <w:jc w:val="center"/>
            </w:pPr>
            <w:r>
              <w:rPr/>
              <w:t>3</w:t>
            </w:r>
          </w:p>
        </w:tc>
        <w:tc>
          <w:tcPr>
            <w:tcW w:type="dxa" w:w="2076"/>
          </w:tcPr>
          <w:p/>
        </w:tc>
        <w:tc>
          <w:tcPr>
            <w:tcW w:type="dxa" w:w="2076"/>
          </w:tcPr>
          <w:p/>
        </w:tc>
        <w:tc>
          <w:tcPr>
            <w:tcW w:type="dxa" w:w="2076"/>
          </w:tcPr>
          <w:p/>
        </w:tc>
      </w:tr>
      <w:tr>
        <w:tc>
          <w:tcPr>
            <w:tcW w:type="dxa" w:w="2076"/>
          </w:tcPr>
          <w:p>
            <w:r>
              <w:rPr/>
              <w:t>…</w:t>
            </w:r>
          </w:p>
        </w:tc>
        <w:tc>
          <w:tcPr>
            <w:tcW w:type="dxa" w:w="2076"/>
          </w:tcPr>
          <w:p/>
        </w:tc>
        <w:tc>
          <w:tcPr>
            <w:tcW w:type="dxa" w:w="2076"/>
          </w:tcPr>
          <w:p/>
        </w:tc>
        <w:tc>
          <w:tcPr>
            <w:tcW w:type="dxa" w:w="2076"/>
          </w:tcPr>
          <w:p/>
        </w:tc>
      </w:tr>
    </w:tbl>
    <w:p>
      <w:pPr>
        <w:ind w:firstLine="480"/>
      </w:pP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云浮市云城区南盛镇人民政府</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中小企业声明函（所投产品制造商为中小企业时提交本函，所属行业应符合磋商文件中明确的本项目所属行业）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中小企业声明函（承建本项目工程为中小企业或者承接本项目服务为中小企业时提交本函，所属行业应符合磋商文件中明确的本项目所属行业）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r>
        <w:rPr/>
        <w:t>1：从业人员、营业收入、资产总额填报上一年度数据，无上一年度数据的新成立企业可不填报。</w:t>
      </w:r>
    </w:p>
    <w:p>
      <w:pPr>
        <w:ind w:firstLine="480"/>
      </w:pPr>
      <w:r>
        <w:rPr/>
        <w:t>2：供应商应当自行核实是否属于小微企业，并认真填写声明函，若有虚假将追究其责任。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pPr>
        <w:jc w:val="right"/>
      </w:pPr>
      <w:r>
        <w:rPr/>
        <w:t>单位名称（盖章）：__________________</w:t>
      </w:r>
    </w:p>
    <w:p>
      <w:pPr>
        <w:jc w:val="right"/>
      </w:pPr>
      <w:r>
        <w:rPr/>
        <w:t xml:space="preserve"> 日  期：__________________</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联合体共同响应协议书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共同组成一个联合体，以一个供应商的身份共同参加本项目的响应。（甲公司全称）、（乙公司全称）、（……公司全称）作为联合体成员，若成交，联合体各方共同与签订政府采购合同。</w:t>
      </w:r>
    </w:p>
    <w:p>
      <w:pPr>
        <w:ind w:firstLine="480"/>
      </w:pPr>
      <w:r>
        <w:rPr/>
        <w:t>二、联合体内部有关事项约定如下：</w:t>
      </w:r>
    </w:p>
    <w:p>
      <w:pPr>
        <w:ind w:firstLine="480"/>
      </w:pPr>
      <w:r>
        <w:rPr/>
        <w:t>1.（甲公司全称）作为联合体的牵头单位，代表联合体双方负责响应和合同实施阶段的主办、协调工作。</w:t>
      </w:r>
    </w:p>
    <w:p>
      <w:pPr>
        <w:ind w:firstLine="480"/>
      </w:pPr>
      <w:r>
        <w:rPr/>
        <w:t>2.联合体将严格按照文件的各项要求，递交响应文件，切实执行一切合同文件，共同承担合同规定的一切义务和责任，同时按照内部职责的划分，承担自身所负的责任和风险，在法律在承担连带责任。</w:t>
      </w:r>
    </w:p>
    <w:p>
      <w:pPr>
        <w:ind w:firstLine="480"/>
      </w:pPr>
      <w:r>
        <w:rPr/>
        <w:t>3.如果本联合体成交，（甲公司全称）负责本项目___________部分，（乙公司全称）负责本项目___________部分。</w:t>
      </w:r>
    </w:p>
    <w:p>
      <w:pPr>
        <w:ind w:firstLine="480"/>
      </w:pPr>
      <w:r>
        <w:rPr/>
        <w:t>4.如成交，联合体各方共同与（采购人）签订合同书，并就成交项目向采购人负责有连带的和各自的法律责任；</w:t>
      </w:r>
    </w:p>
    <w:p>
      <w:pPr>
        <w:ind w:firstLine="480"/>
      </w:pPr>
      <w:r>
        <w:rPr/>
        <w:t>5.联合体成员（公司全称）为（请填写：小型、微型）企业，将承担合同总金额____%的工作内容（联合体成员中有小型、微型企业时适用）。</w:t>
      </w:r>
    </w:p>
    <w:p>
      <w:pPr>
        <w:ind w:firstLine="480"/>
      </w:pPr>
      <w:r>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五、本协议在自签署之日起生效，有效期内有效，如获成交资格，合同有效期延续至合同履行完毕之日。</w:t>
      </w:r>
    </w:p>
    <w:p>
      <w:pPr>
        <w:ind w:firstLine="480"/>
      </w:pPr>
      <w:r>
        <w:rPr/>
        <w:t>六、本协议书正本一式____份，随响应文件装订____份，送采购人____份，联合体成员各一份；副本一式____份，联合体成员各执____份。</w:t>
      </w:r>
    </w:p>
    <w:p>
      <w:pPr>
        <w:jc w:val="right"/>
      </w:pPr>
      <w:r>
        <w:rPr/>
        <w:t>甲公司全称：____（盖章）________，乙公司全称：____（盖章）________，……公司全称：____（盖章）________，</w:t>
      </w:r>
    </w:p>
    <w:p>
      <w:pPr>
        <w:jc w:val="right"/>
      </w:pPr>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pPr>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根据上述业绩情况，按磋商文件要求附销售或服务合同复印件。</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磋商文件规定的技术和服务要求</w:t>
            </w:r>
          </w:p>
        </w:tc>
        <w:tc>
          <w:tcPr>
            <w:tcW w:type="dxa" w:w="923"/>
          </w:tcPr>
          <w:p>
            <w:r>
              <w:rPr/>
              <w:t>响应文件响应的具体内容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1.“磋商文件规定的技术和服务要求”项下填写的内容应与磋商文件中采购需求的</w:t>
        <w:tab/>
        <w:tab/>
        <w:t xml:space="preserve">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2.参数性质栏标注“★”、“▲”号条款标志，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3.“是否偏离”项下应按下列规定填写：优于的，填写“正偏离”；符合的，填写“无偏离”；低于的，填写“负偏离”。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磋商文件规定的商务条件</w:t>
            </w:r>
          </w:p>
        </w:tc>
        <w:tc>
          <w:tcPr>
            <w:tcW w:type="dxa" w:w="1187"/>
          </w:tcPr>
          <w:p>
            <w:r>
              <w:rPr/>
              <w:t>响应文件响应的具体内容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pPr>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1.“磋商文件规定的商务条件”项下填写的内容应与磋商文件中采购需求的 “商务要求”的内容保持一致。</w:t>
      </w:r>
    </w:p>
    <w:p>
      <w:pPr>
        <w:ind w:firstLine="480"/>
      </w:pPr>
      <w:r>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3.参数性质栏标注“★”、“▲”号条款标志，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4.“是否偏离”项下应按下列规定填写：优于的，填写“正偏离”；符合的，填写“无偏离”；低于的，填写“负偏离”。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pPr>
              <w:jc w:val="center"/>
            </w:pPr>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pPr>
              <w:jc w:val="center"/>
            </w:pPr>
            <w:r>
              <w:rPr/>
              <w:t>2</w:t>
            </w:r>
          </w:p>
        </w:tc>
        <w:tc>
          <w:tcPr>
            <w:tcW w:type="dxa" w:w="2076"/>
          </w:tcPr>
          <w:p>
            <w:r>
              <w:rPr/>
              <w:t>___月___日—___月___日</w:t>
            </w:r>
          </w:p>
        </w:tc>
        <w:tc>
          <w:tcPr>
            <w:tcW w:type="dxa" w:w="2076"/>
          </w:tcPr>
          <w:p/>
        </w:tc>
        <w:tc>
          <w:tcPr>
            <w:tcW w:type="dxa" w:w="2076"/>
          </w:tcPr>
          <w:p/>
        </w:tc>
      </w:tr>
      <w:tr>
        <w:tc>
          <w:tcPr>
            <w:tcW w:type="dxa" w:w="2076"/>
          </w:tcPr>
          <w:p>
            <w:pPr>
              <w:jc w:val="center"/>
            </w:pPr>
            <w:r>
              <w:rPr/>
              <w:t>3</w:t>
            </w:r>
          </w:p>
        </w:tc>
        <w:tc>
          <w:tcPr>
            <w:tcW w:type="dxa" w:w="2076"/>
          </w:tcPr>
          <w:p>
            <w:r>
              <w:rPr/>
              <w:t>___月___日—___月___日</w:t>
            </w:r>
          </w:p>
        </w:tc>
        <w:tc>
          <w:tcPr>
            <w:tcW w:type="dxa" w:w="2076"/>
          </w:tcPr>
          <w:p/>
        </w:tc>
        <w:tc>
          <w:tcPr>
            <w:tcW w:type="dxa" w:w="2076"/>
          </w:tcPr>
          <w:p/>
        </w:tc>
      </w:tr>
      <w:tr>
        <w:tc>
          <w:tcPr>
            <w:tcW w:type="dxa" w:w="2076"/>
          </w:tcPr>
          <w:p>
            <w:pPr>
              <w:jc w:val="center"/>
            </w:pPr>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1.磋商文件要求提供的其他资料。</w:t>
      </w:r>
    </w:p>
    <w:p>
      <w:pPr>
        <w:ind w:firstLine="480"/>
      </w:pPr>
      <w:r>
        <w:rPr/>
        <w:t>2.供应商认为需提供的其他资料。</w:t>
      </w:r>
    </w:p>
    <w:p>
      <w:pPr>
        <w:ind w:firstLine="480"/>
      </w:pPr>
    </w:p>
    <w:p>
      <w:r>
        <w:rPr/>
        <w:t xml:space="preserve"> </w:t>
      </w:r>
    </w:p>
    <w:p/>
    <w:p>
      <w:r>
        <w:rPr>
          <w:b/>
          <w:sz w:val="28"/>
        </w:rPr>
        <w:t>格式二十：</w:t>
      </w:r>
    </w:p>
    <w:p>
      <w:pPr>
        <w:ind w:firstLine="480"/>
      </w:pPr>
      <w:r>
        <w:rPr/>
        <w:t>（若采购人支付代理服务费，则无需出具此承诺书）</w:t>
      </w:r>
    </w:p>
    <w:p>
      <w:pPr>
        <w:jc w:val="center"/>
      </w:pPr>
      <w:r>
        <w:rPr>
          <w:b/>
          <w:sz w:val="24"/>
        </w:rPr>
        <w:t>代理服务费缴纳承诺函</w:t>
      </w:r>
    </w:p>
    <w:p>
      <w:pPr>
        <w:ind w:firstLine="480"/>
      </w:pPr>
      <w:r>
        <w:rPr/>
        <w:t>致：</w:t>
      </w:r>
      <w:r>
        <w:rPr/>
        <w:t>云浮市国御招标代理有限公司</w:t>
      </w:r>
    </w:p>
    <w:p>
      <w:pPr>
        <w:ind w:firstLine="480"/>
      </w:pPr>
      <w:r>
        <w:rPr/>
        <w:t>我单位参加贵公司组织的</w:t>
      </w:r>
      <w:r>
        <w:rPr/>
        <w:t>云城区南盛镇美丽乡村路灯光亮（第一期）工程</w:t>
      </w:r>
      <w:r>
        <w:rPr/>
        <w:t>（采购项目编号：</w:t>
      </w:r>
      <w:r>
        <w:rPr/>
        <w:t>445302-2022-00749</w:t>
      </w:r>
      <w:r>
        <w:rPr/>
        <w:t>），作出如下承诺：</w:t>
      </w:r>
    </w:p>
    <w:p>
      <w:pPr>
        <w:ind w:firstLine="480"/>
      </w:pPr>
      <w:r>
        <w:rPr/>
        <w:t>1、完全响应磋商文件中要求的条款，若提供虚假资料将作为无效响应处理，并接受相关部门的处罚。</w:t>
      </w:r>
    </w:p>
    <w:p>
      <w:pPr>
        <w:ind w:firstLine="480"/>
      </w:pPr>
      <w:r>
        <w:rPr/>
        <w:t>2、我单位若被选为成交供应商，承诺按照规定缴纳代理服务费。代理服务费包括组织专家对审查供应商资格、答疑、组织磋商、评审、确定成交供应商，以及提供采购前期咨询、协调合同的签订等服务，按______支付。</w:t>
      </w:r>
    </w:p>
    <w:p>
      <w:pPr>
        <w:ind w:firstLine="480"/>
      </w:pPr>
      <w:r>
        <w:rPr/>
        <w:t>3、如我公司被选为成交供应商，在成交结果公示后3日内向采购代理机构指定帐户缴付代理服务费。</w:t>
      </w:r>
    </w:p>
    <w:p>
      <w:pPr>
        <w:ind w:firstLine="480"/>
      </w:pPr>
      <w:r>
        <w:rPr/>
        <w:t>特此承诺！</w:t>
      </w:r>
    </w:p>
    <w:p>
      <w:pPr>
        <w:ind w:firstLine="480"/>
      </w:pPr>
    </w:p>
    <w:p>
      <w:pPr>
        <w:jc w:val="right"/>
      </w:pPr>
      <w:r>
        <w:rPr/>
        <w:t>供应商法定名称（公章）；_____________________</w:t>
      </w:r>
    </w:p>
    <w:p>
      <w:pPr>
        <w:jc w:val="right"/>
      </w:pPr>
      <w:r>
        <w:rPr/>
        <w:t>供应商法定地址：_____________________</w:t>
      </w:r>
    </w:p>
    <w:p>
      <w:pPr>
        <w:jc w:val="right"/>
      </w:pPr>
      <w:r>
        <w:rPr/>
        <w:t>供应商授权代表（签字或盖章）：_____________________</w:t>
      </w:r>
    </w:p>
    <w:p>
      <w:pPr>
        <w:jc w:val="right"/>
      </w:pPr>
      <w:r>
        <w:rPr/>
        <w:t>电 话：_____________________</w:t>
      </w:r>
    </w:p>
    <w:p>
      <w:pPr>
        <w:jc w:val="right"/>
      </w:pPr>
      <w:r>
        <w:rPr/>
        <w:t>传 真：_____________________</w:t>
      </w:r>
    </w:p>
    <w:p>
      <w:pPr>
        <w:jc w:val="right"/>
      </w:pPr>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供应商需要采购人提供的附加条件</w:t>
            </w:r>
          </w:p>
        </w:tc>
      </w:tr>
      <w:tr>
        <w:tc>
          <w:tcPr>
            <w:tcW w:type="dxa" w:w="4153"/>
          </w:tcPr>
          <w:p>
            <w:pPr>
              <w:jc w:val="center"/>
            </w:pPr>
            <w:r>
              <w:rPr/>
              <w:t>1</w:t>
            </w:r>
          </w:p>
        </w:tc>
        <w:tc>
          <w:tcPr>
            <w:tcW w:type="dxa" w:w="4153"/>
          </w:tcPr>
          <w:p/>
        </w:tc>
      </w:tr>
      <w:tr>
        <w:tc>
          <w:tcPr>
            <w:tcW w:type="dxa" w:w="4153"/>
          </w:tcPr>
          <w:p>
            <w:pPr>
              <w:jc w:val="center"/>
            </w:pPr>
            <w:r>
              <w:rPr/>
              <w:t>2</w:t>
            </w:r>
          </w:p>
        </w:tc>
        <w:tc>
          <w:tcPr>
            <w:tcW w:type="dxa" w:w="4153"/>
          </w:tcPr>
          <w:p/>
        </w:tc>
      </w:tr>
      <w:tr>
        <w:tc>
          <w:tcPr>
            <w:tcW w:type="dxa" w:w="4153"/>
          </w:tcPr>
          <w:p>
            <w:pPr>
              <w:jc w:val="center"/>
            </w:pPr>
            <w:r>
              <w:rPr/>
              <w:t>3</w:t>
            </w:r>
          </w:p>
        </w:tc>
        <w:tc>
          <w:tcPr>
            <w:tcW w:type="dxa" w:w="4153"/>
          </w:tcPr>
          <w:p/>
        </w:tc>
      </w:tr>
    </w:tbl>
    <w:p>
      <w:pPr>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说明：本部分格式为供应商提交询问函、质疑函、投诉函时使用，不属于响应文件格式的组成部分。</w:t>
      </w:r>
    </w:p>
    <w:p>
      <w:pPr>
        <w:jc w:val="center"/>
      </w:pPr>
      <w:r>
        <w:rPr>
          <w:b/>
          <w:sz w:val="24"/>
        </w:rPr>
        <w:t>询问函</w:t>
      </w:r>
    </w:p>
    <w:p>
      <w:pPr>
        <w:ind w:firstLine="480"/>
      </w:pPr>
      <w:r>
        <w:rPr/>
        <w:t>云浮市国御招标代理有限公司</w:t>
      </w:r>
    </w:p>
    <w:p>
      <w:pPr>
        <w:ind w:firstLine="480"/>
      </w:pPr>
      <w:r>
        <w:rPr/>
        <w:t>我单位已登记并准备参与</w:t>
      </w:r>
      <w:r>
        <w:rPr/>
        <w:t>云城区南盛镇美丽乡村路灯光亮（第一期）工程</w:t>
      </w:r>
      <w:r>
        <w:rPr/>
        <w:t>项目（采购项目编号：</w:t>
      </w:r>
      <w:r>
        <w:rPr/>
        <w:t>445302-2022-00749</w:t>
      </w:r>
      <w:r>
        <w:rPr/>
        <w:t>）的响应活动，现有以下几个内容（或条款）存在疑问（或无法理解），特提出询问。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pPr>
        <w:ind w:firstLine="480"/>
      </w:pPr>
      <w:r>
        <w:rPr/>
        <w:t>询问人：（公章）</w:t>
      </w:r>
    </w:p>
    <w:p>
      <w:pPr>
        <w:ind w:firstLine="480"/>
      </w:pPr>
      <w:r>
        <w:rPr/>
        <w:t>法定代表人（授权代表）：</w:t>
      </w:r>
    </w:p>
    <w:p>
      <w:pPr>
        <w:ind w:firstLine="480"/>
      </w:pPr>
      <w:r>
        <w:rPr/>
        <w:t>地址/邮编：</w:t>
      </w:r>
    </w:p>
    <w:p>
      <w:pPr>
        <w:ind w:firstLine="480"/>
      </w:pPr>
      <w:r>
        <w:rPr/>
        <w:t>电话/传真：</w:t>
      </w:r>
    </w:p>
    <w:p>
      <w:pPr>
        <w:jc w:val="right"/>
      </w:pPr>
      <w:r>
        <w:rPr/>
        <w:t xml:space="preserve"> 日  期：__________________</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质疑供应商：__________________________________________</w:t>
      </w:r>
    </w:p>
    <w:p>
      <w:pPr>
        <w:ind w:firstLine="480"/>
      </w:pPr>
      <w:r>
        <w:rPr/>
        <w:t>地址：_____________________邮编：_____________________</w:t>
      </w:r>
    </w:p>
    <w:p>
      <w:pPr>
        <w:ind w:firstLine="480"/>
      </w:pPr>
      <w:r>
        <w:rPr/>
        <w:t>联系：_____________________联系电话：_________________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磋商文件获取日期：_____________________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w:t>
      </w:r>
    </w:p>
    <w:p>
      <w:pPr>
        <w:ind w:firstLine="480"/>
      </w:pPr>
      <w:r>
        <w:rPr/>
        <w:t>……</w:t>
      </w:r>
    </w:p>
    <w:p>
      <w:pPr>
        <w:ind w:firstLine="480"/>
      </w:pPr>
      <w:r>
        <w:rPr/>
        <w:t>四、与质疑事项相关的质疑请求</w:t>
      </w:r>
    </w:p>
    <w:p>
      <w:pPr>
        <w:ind w:firstLine="480"/>
      </w:pPr>
      <w:r>
        <w:rPr/>
        <w:t>请求：</w:t>
      </w:r>
    </w:p>
    <w:p>
      <w:pPr>
        <w:jc w:val="right"/>
      </w:pPr>
      <w:r>
        <w:rPr/>
        <w:t xml:space="preserve"> 签字(签章)：_____________________ 公章：_____________________</w:t>
      </w:r>
    </w:p>
    <w:p>
      <w:pPr>
        <w:jc w:val="right"/>
      </w:pPr>
      <w:r>
        <w:rPr/>
        <w:t>日期：_____________________</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3.质疑供应商若对项目的某一采购包进行质疑，质疑函中应列明具体分包号。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磋商文件公告:</w:t>
      </w:r>
      <w:r>
        <w:rPr>
          <w:u w:val="single"/>
        </w:rPr>
        <w:t>是/否</w:t>
      </w:r>
      <w:r>
        <w:rPr/>
        <w:t>公告期限：</w:t>
      </w:r>
    </w:p>
    <w:p>
      <w:pPr>
        <w:ind w:firstLine="480"/>
      </w:pPr>
      <w:r>
        <w:rPr/>
        <w:t>采购结果公告:</w:t>
      </w:r>
      <w:r>
        <w:rPr>
          <w:u w:val="single"/>
        </w:rPr>
        <w:t>是/否</w:t>
      </w:r>
      <w:r>
        <w:rPr/>
        <w:t>公告期限：</w:t>
      </w:r>
    </w:p>
    <w:p>
      <w:pPr>
        <w:ind w:firstLine="480"/>
      </w:pPr>
      <w:r>
        <w:rPr/>
        <w:t>三、质疑基本情况</w:t>
      </w:r>
    </w:p>
    <w:p>
      <w:pPr>
        <w:ind w:firstLine="480"/>
      </w:pPr>
      <w:r>
        <w:rPr/>
        <w:t>投诉人于 ____年____月____日,向____________________提出质疑，质疑事项为：________________________________________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投诉事项1：____________________</w:t>
      </w:r>
    </w:p>
    <w:p>
      <w:pPr>
        <w:ind w:firstLine="480"/>
      </w:pPr>
      <w:r>
        <w:rPr/>
        <w:t>事实依据：____________________</w:t>
      </w:r>
    </w:p>
    <w:p>
      <w:pPr>
        <w:ind w:firstLine="480"/>
      </w:pPr>
      <w:r>
        <w:rPr/>
        <w:t>法律依据：____________________</w:t>
      </w:r>
    </w:p>
    <w:p>
      <w:pPr>
        <w:ind w:firstLine="480"/>
      </w:pPr>
      <w:r>
        <w:rPr/>
        <w:t>投诉事项2</w:t>
      </w:r>
    </w:p>
    <w:p>
      <w:pPr>
        <w:ind w:firstLine="480"/>
      </w:pPr>
      <w:r>
        <w:rPr/>
        <w:t>……</w:t>
      </w:r>
    </w:p>
    <w:p>
      <w:pPr>
        <w:ind w:firstLine="480"/>
      </w:pPr>
      <w:r>
        <w:rPr/>
        <w:t>五、与投诉事项相关的投诉请求</w:t>
      </w:r>
    </w:p>
    <w:p>
      <w:pPr>
        <w:ind w:firstLine="480"/>
      </w:pPr>
      <w:r>
        <w:rPr/>
        <w:t>请求：________________________</w:t>
      </w:r>
    </w:p>
    <w:p>
      <w:pPr>
        <w:ind w:firstLine="480"/>
      </w:pPr>
    </w:p>
    <w:p>
      <w:pPr>
        <w:jc w:val="right"/>
      </w:pPr>
      <w:r>
        <w:rPr/>
        <w:t>签字(签章)：_________公章________</w:t>
      </w:r>
    </w:p>
    <w:p>
      <w:pPr>
        <w:jc w:val="right"/>
      </w:pPr>
      <w:r>
        <w:rPr/>
        <w:t>日期：_____________________</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pPr>
        <w:jc w:val="right"/>
      </w:pPr>
      <w:r>
        <w:rPr/>
        <w:t>编号：【】号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ind w:firstLine="480"/>
      </w:pPr>
      <w:r>
        <w:rPr/>
        <w:t>一、保证责任的情形及保证金额</w:t>
      </w:r>
    </w:p>
    <w:p>
      <w:pPr>
        <w:ind w:firstLine="480"/>
      </w:pPr>
      <w:r>
        <w:rPr/>
        <w:t>（一）在投标（响应）人出现下列情形之一时，我方承担保证责任：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（二）我方承担保证责任的最高金额为人民币__________元（大写）即本项目的投标（响应）保证金金额。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我方的保证期间为：本保函自__年__月__日起生效，有效期至开标日后的90天内。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因本保函发生的纠纷，由你我双方协商解决，协商不成的，通过诉讼程序解决，诉讼管辖地法院为________法院。</w:t>
      </w:r>
    </w:p>
    <w:p>
      <w:pPr>
        <w:ind w:firstLine="480"/>
      </w:pPr>
      <w:r>
        <w:rPr/>
        <w:t>七、保函的生效</w:t>
      </w:r>
    </w:p>
    <w:p>
      <w:pPr>
        <w:ind w:firstLine="480"/>
      </w:pPr>
      <w:r>
        <w:rPr/>
        <w:t>本保函自我方加盖公章之日起生效。</w:t>
      </w:r>
    </w:p>
    <w:p>
      <w:pPr>
        <w:ind w:firstLine="480"/>
      </w:pPr>
    </w:p>
    <w:p>
      <w:pPr>
        <w:jc w:val="right"/>
      </w:pPr>
      <w:r>
        <w:rPr/>
        <w:t>保证人：_______（公章）_______</w:t>
      </w:r>
    </w:p>
    <w:p>
      <w:pPr>
        <w:jc w:val="right"/>
      </w:pPr>
      <w:r>
        <w:rPr/>
        <w:t>联系人：________________联系电话：_______________</w:t>
      </w:r>
    </w:p>
    <w:p>
      <w:pPr>
        <w:jc w:val="right"/>
      </w:pPr>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